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CFF0D" w14:textId="77777777" w:rsidR="004833DC" w:rsidRPr="00932B6B" w:rsidRDefault="004833DC" w:rsidP="004833DC">
      <w:pPr>
        <w:widowControl/>
        <w:spacing w:line="276" w:lineRule="auto"/>
        <w:rPr>
          <w:rFonts w:ascii="Arial" w:hAnsi="Arial" w:cs="Arial"/>
          <w:b/>
        </w:rPr>
      </w:pPr>
    </w:p>
    <w:p w14:paraId="1F6169A6" w14:textId="77777777" w:rsidR="004833DC" w:rsidRPr="00932B6B" w:rsidRDefault="004833DC" w:rsidP="004833DC">
      <w:pPr>
        <w:widowControl/>
        <w:spacing w:line="276" w:lineRule="auto"/>
        <w:rPr>
          <w:rFonts w:ascii="Arial" w:hAnsi="Arial" w:cs="Arial"/>
          <w:b/>
        </w:rPr>
      </w:pPr>
      <w:r w:rsidRPr="00932B6B">
        <w:rPr>
          <w:rFonts w:ascii="Arial" w:hAnsi="Arial" w:cs="Arial"/>
          <w:b/>
        </w:rPr>
        <w:t>PROCEDURA APERTA PER L’AFFIDAMENTO DI UN ACCORDO QUADRO AVENTE AD OGGETTO SERVIZI APPLICATIVI IN OTTICA CLOUD PER LE PUBBLICHE AMMINISTRAZIONI CENTRALI</w:t>
      </w:r>
    </w:p>
    <w:p w14:paraId="771EBA33" w14:textId="77777777" w:rsidR="004833DC" w:rsidRPr="00932B6B" w:rsidRDefault="004833DC" w:rsidP="004833DC">
      <w:pPr>
        <w:widowControl/>
        <w:spacing w:line="276" w:lineRule="auto"/>
        <w:rPr>
          <w:rFonts w:ascii="Arial" w:hAnsi="Arial" w:cs="Arial"/>
          <w:b/>
        </w:rPr>
      </w:pPr>
      <w:r w:rsidRPr="00932B6B">
        <w:rPr>
          <w:rFonts w:ascii="Arial" w:hAnsi="Arial" w:cs="Arial"/>
          <w:b/>
        </w:rPr>
        <w:t>ID 2860</w:t>
      </w:r>
    </w:p>
    <w:p w14:paraId="70DA3FDE" w14:textId="77777777" w:rsidR="004833DC" w:rsidRPr="00932B6B" w:rsidRDefault="004833DC" w:rsidP="004833DC">
      <w:pPr>
        <w:widowControl/>
        <w:spacing w:after="200" w:line="276" w:lineRule="auto"/>
        <w:rPr>
          <w:rFonts w:ascii="Arial" w:hAnsi="Arial" w:cs="Arial"/>
          <w:b/>
        </w:rPr>
      </w:pPr>
    </w:p>
    <w:p w14:paraId="37839498" w14:textId="34BAF233" w:rsidR="00867D6A" w:rsidRPr="00932B6B" w:rsidRDefault="004833DC" w:rsidP="00867D6A">
      <w:pPr>
        <w:pStyle w:val="StileTitolocopertinaCrenatura16pt"/>
        <w:spacing w:line="300" w:lineRule="exact"/>
        <w:rPr>
          <w:rFonts w:ascii="Arial" w:hAnsi="Arial" w:cs="Arial"/>
          <w:b/>
          <w:sz w:val="20"/>
          <w:szCs w:val="20"/>
        </w:rPr>
      </w:pPr>
      <w:r w:rsidRPr="00932B6B">
        <w:rPr>
          <w:rFonts w:ascii="Arial" w:hAnsi="Arial" w:cs="Arial"/>
          <w:b/>
          <w:sz w:val="20"/>
          <w:szCs w:val="20"/>
        </w:rPr>
        <w:t xml:space="preserve">ALLEGATO </w:t>
      </w:r>
      <w:r w:rsidR="00980A72" w:rsidRPr="00932B6B">
        <w:rPr>
          <w:rFonts w:ascii="Arial" w:hAnsi="Arial" w:cs="Arial"/>
          <w:b/>
          <w:sz w:val="20"/>
          <w:szCs w:val="20"/>
        </w:rPr>
        <w:t>ALLO SCHEMA DI ACCORDO QUADRO</w:t>
      </w:r>
    </w:p>
    <w:p w14:paraId="66FC8F30" w14:textId="0A8BC70D" w:rsidR="00867D6A" w:rsidRPr="00932B6B" w:rsidRDefault="00867D6A" w:rsidP="00E411F6">
      <w:pPr>
        <w:pStyle w:val="StileTitolocopertinaCrenatura16pt"/>
        <w:spacing w:line="300" w:lineRule="exact"/>
        <w:rPr>
          <w:rStyle w:val="Grassettocorsivo"/>
          <w:rFonts w:ascii="Arial" w:hAnsi="Arial" w:cs="Arial"/>
          <w:caps w:val="0"/>
          <w:szCs w:val="20"/>
        </w:rPr>
      </w:pPr>
      <w:r w:rsidRPr="00932B6B">
        <w:rPr>
          <w:rFonts w:ascii="Arial" w:hAnsi="Arial" w:cs="Arial"/>
          <w:b/>
          <w:sz w:val="20"/>
          <w:szCs w:val="20"/>
        </w:rPr>
        <w:t>PATTO DI INTEGRITà</w:t>
      </w:r>
    </w:p>
    <w:p w14:paraId="659C7758" w14:textId="77777777" w:rsidR="004833DC" w:rsidRPr="00932B6B" w:rsidRDefault="004833DC" w:rsidP="004833DC">
      <w:pPr>
        <w:rPr>
          <w:rFonts w:ascii="Arial" w:hAnsi="Arial" w:cs="Arial"/>
          <w:b/>
          <w:szCs w:val="20"/>
        </w:rPr>
      </w:pPr>
    </w:p>
    <w:p w14:paraId="3E9B682D" w14:textId="77777777" w:rsidR="004833DC" w:rsidRPr="00932B6B" w:rsidRDefault="004833DC" w:rsidP="004833DC">
      <w:pPr>
        <w:rPr>
          <w:rFonts w:ascii="Arial" w:hAnsi="Arial" w:cs="Arial"/>
          <w:b/>
          <w:szCs w:val="20"/>
        </w:rPr>
      </w:pPr>
    </w:p>
    <w:p w14:paraId="6AF84DD4" w14:textId="46CCB99B" w:rsidR="004833DC" w:rsidRPr="00932B6B" w:rsidRDefault="004833DC" w:rsidP="004833DC">
      <w:pPr>
        <w:pStyle w:val="CLASSIFICAZIONEBODY10"/>
        <w:rPr>
          <w:rFonts w:ascii="Arial" w:hAnsi="Arial" w:cs="Arial"/>
          <w:szCs w:val="20"/>
        </w:rPr>
      </w:pPr>
      <w:r w:rsidRPr="00932B6B">
        <w:rPr>
          <w:rFonts w:ascii="Arial" w:hAnsi="Arial" w:cs="Arial"/>
          <w:szCs w:val="20"/>
        </w:rPr>
        <w:t>CLASSIFICAZIONE CONSIP</w:t>
      </w:r>
      <w:r w:rsidR="001B70F6" w:rsidRPr="00932B6B">
        <w:rPr>
          <w:rFonts w:ascii="Arial" w:hAnsi="Arial" w:cs="Arial"/>
          <w:szCs w:val="20"/>
        </w:rPr>
        <w:t>:</w:t>
      </w:r>
      <w:r w:rsidRPr="00932B6B">
        <w:rPr>
          <w:rFonts w:ascii="Arial" w:hAnsi="Arial" w:cs="Arial"/>
          <w:szCs w:val="20"/>
        </w:rPr>
        <w:t xml:space="preserve"> </w:t>
      </w:r>
      <w:r w:rsidR="00932B6B" w:rsidRPr="00932B6B">
        <w:rPr>
          <w:rFonts w:ascii="Arial" w:hAnsi="Arial" w:cs="Arial"/>
          <w:szCs w:val="20"/>
        </w:rPr>
        <w:t>AMBITO PUBBLICO</w:t>
      </w:r>
    </w:p>
    <w:p w14:paraId="2BA96E58" w14:textId="77777777" w:rsidR="00EC7DF7" w:rsidRPr="00932B6B" w:rsidRDefault="00EC7DF7" w:rsidP="00EC7DF7">
      <w:pPr>
        <w:pStyle w:val="Titolocopertina"/>
        <w:spacing w:line="300" w:lineRule="exact"/>
        <w:rPr>
          <w:rFonts w:ascii="Arial" w:hAnsi="Arial" w:cs="Arial"/>
          <w:sz w:val="20"/>
          <w:szCs w:val="20"/>
        </w:rPr>
      </w:pPr>
    </w:p>
    <w:p w14:paraId="1DFAF0C0" w14:textId="783F899E" w:rsidR="004833DC" w:rsidRPr="00932B6B" w:rsidRDefault="00EC7DF7">
      <w:pPr>
        <w:widowControl/>
        <w:autoSpaceDE/>
        <w:autoSpaceDN/>
        <w:adjustRightInd/>
        <w:spacing w:after="200" w:line="276" w:lineRule="auto"/>
        <w:jc w:val="left"/>
        <w:rPr>
          <w:rFonts w:ascii="Arial" w:hAnsi="Arial" w:cs="Arial"/>
          <w:szCs w:val="20"/>
        </w:rPr>
      </w:pPr>
      <w:r w:rsidRPr="00932B6B">
        <w:rPr>
          <w:rFonts w:ascii="Arial" w:hAnsi="Arial" w:cs="Arial"/>
          <w:szCs w:val="20"/>
        </w:rPr>
        <w:br w:type="page"/>
      </w:r>
    </w:p>
    <w:p w14:paraId="254FB345" w14:textId="77777777" w:rsidR="00EC7DF7" w:rsidRPr="00932B6B" w:rsidRDefault="00EC7DF7" w:rsidP="00EC7DF7">
      <w:pPr>
        <w:rPr>
          <w:rFonts w:ascii="Arial" w:hAnsi="Arial" w:cs="Arial"/>
          <w:szCs w:val="20"/>
        </w:rPr>
      </w:pPr>
    </w:p>
    <w:p w14:paraId="4EA35CCD" w14:textId="17688694" w:rsidR="00C962FB" w:rsidRDefault="00EC7DF7">
      <w:pPr>
        <w:pStyle w:val="Sommario1"/>
        <w:rPr>
          <w:rFonts w:asciiTheme="minorHAnsi" w:eastAsiaTheme="minorEastAsia" w:hAnsiTheme="minorHAnsi" w:cstheme="minorBidi"/>
          <w:b w:val="0"/>
          <w:noProof/>
          <w:sz w:val="24"/>
          <w14:ligatures w14:val="standardContextual"/>
        </w:rPr>
      </w:pPr>
      <w:r w:rsidRPr="00932B6B">
        <w:rPr>
          <w:bCs/>
          <w:caps/>
        </w:rPr>
        <w:fldChar w:fldCharType="begin"/>
      </w:r>
      <w:r w:rsidRPr="00932B6B">
        <w:rPr>
          <w:bCs/>
          <w:caps/>
        </w:rPr>
        <w:instrText xml:space="preserve"> TOC \o "1-4" \h \z \u </w:instrText>
      </w:r>
      <w:r w:rsidRPr="00932B6B">
        <w:rPr>
          <w:bCs/>
          <w:caps/>
        </w:rPr>
        <w:fldChar w:fldCharType="separate"/>
      </w:r>
      <w:hyperlink w:anchor="_Toc217056012" w:history="1">
        <w:r w:rsidR="00C962FB" w:rsidRPr="00D44B73">
          <w:rPr>
            <w:rStyle w:val="Collegamentoipertestuale"/>
            <w:noProof/>
          </w:rPr>
          <w:t>ART. 1 OGGETTO</w:t>
        </w:r>
        <w:r w:rsidR="00C962FB">
          <w:rPr>
            <w:noProof/>
            <w:webHidden/>
          </w:rPr>
          <w:tab/>
        </w:r>
        <w:r w:rsidR="00C962FB">
          <w:rPr>
            <w:noProof/>
            <w:webHidden/>
          </w:rPr>
          <w:fldChar w:fldCharType="begin"/>
        </w:r>
        <w:r w:rsidR="00C962FB">
          <w:rPr>
            <w:noProof/>
            <w:webHidden/>
          </w:rPr>
          <w:instrText xml:space="preserve"> PAGEREF _Toc217056012 \h </w:instrText>
        </w:r>
        <w:r w:rsidR="00C962FB">
          <w:rPr>
            <w:noProof/>
            <w:webHidden/>
          </w:rPr>
        </w:r>
        <w:r w:rsidR="00C962FB">
          <w:rPr>
            <w:noProof/>
            <w:webHidden/>
          </w:rPr>
          <w:fldChar w:fldCharType="separate"/>
        </w:r>
        <w:r w:rsidR="00C962FB">
          <w:rPr>
            <w:noProof/>
            <w:webHidden/>
          </w:rPr>
          <w:t>3</w:t>
        </w:r>
        <w:r w:rsidR="00C962FB">
          <w:rPr>
            <w:noProof/>
            <w:webHidden/>
          </w:rPr>
          <w:fldChar w:fldCharType="end"/>
        </w:r>
      </w:hyperlink>
    </w:p>
    <w:p w14:paraId="6C2BF967" w14:textId="2E545F16" w:rsidR="00C962FB" w:rsidRDefault="00C962FB">
      <w:pPr>
        <w:pStyle w:val="Sommario1"/>
        <w:rPr>
          <w:rFonts w:asciiTheme="minorHAnsi" w:eastAsiaTheme="minorEastAsia" w:hAnsiTheme="minorHAnsi" w:cstheme="minorBidi"/>
          <w:b w:val="0"/>
          <w:noProof/>
          <w:sz w:val="24"/>
          <w14:ligatures w14:val="standardContextual"/>
        </w:rPr>
      </w:pPr>
      <w:hyperlink w:anchor="_Toc217056013" w:history="1">
        <w:r w:rsidRPr="00D44B73">
          <w:rPr>
            <w:rStyle w:val="Collegamentoipertestuale"/>
            <w:noProof/>
          </w:rPr>
          <w:t>ART. 2 AMBITO DI APPLICAZIONE</w:t>
        </w:r>
        <w:r>
          <w:rPr>
            <w:noProof/>
            <w:webHidden/>
          </w:rPr>
          <w:tab/>
        </w:r>
        <w:r>
          <w:rPr>
            <w:noProof/>
            <w:webHidden/>
          </w:rPr>
          <w:fldChar w:fldCharType="begin"/>
        </w:r>
        <w:r>
          <w:rPr>
            <w:noProof/>
            <w:webHidden/>
          </w:rPr>
          <w:instrText xml:space="preserve"> PAGEREF _Toc217056013 \h </w:instrText>
        </w:r>
        <w:r>
          <w:rPr>
            <w:noProof/>
            <w:webHidden/>
          </w:rPr>
        </w:r>
        <w:r>
          <w:rPr>
            <w:noProof/>
            <w:webHidden/>
          </w:rPr>
          <w:fldChar w:fldCharType="separate"/>
        </w:r>
        <w:r>
          <w:rPr>
            <w:noProof/>
            <w:webHidden/>
          </w:rPr>
          <w:t>4</w:t>
        </w:r>
        <w:r>
          <w:rPr>
            <w:noProof/>
            <w:webHidden/>
          </w:rPr>
          <w:fldChar w:fldCharType="end"/>
        </w:r>
      </w:hyperlink>
    </w:p>
    <w:p w14:paraId="6E0BCD2A" w14:textId="6112033D" w:rsidR="00C962FB" w:rsidRDefault="00C962FB">
      <w:pPr>
        <w:pStyle w:val="Sommario1"/>
        <w:rPr>
          <w:rFonts w:asciiTheme="minorHAnsi" w:eastAsiaTheme="minorEastAsia" w:hAnsiTheme="minorHAnsi" w:cstheme="minorBidi"/>
          <w:b w:val="0"/>
          <w:noProof/>
          <w:sz w:val="24"/>
          <w14:ligatures w14:val="standardContextual"/>
        </w:rPr>
      </w:pPr>
      <w:hyperlink w:anchor="_Toc217056014" w:history="1">
        <w:r w:rsidRPr="00D44B73">
          <w:rPr>
            <w:rStyle w:val="Collegamentoipertestuale"/>
            <w:noProof/>
          </w:rPr>
          <w:t>ART. 3 OBBLIGHI DEL CONCORRENTE E DEL FORNITORE</w:t>
        </w:r>
        <w:r>
          <w:rPr>
            <w:noProof/>
            <w:webHidden/>
          </w:rPr>
          <w:tab/>
        </w:r>
        <w:r>
          <w:rPr>
            <w:noProof/>
            <w:webHidden/>
          </w:rPr>
          <w:fldChar w:fldCharType="begin"/>
        </w:r>
        <w:r>
          <w:rPr>
            <w:noProof/>
            <w:webHidden/>
          </w:rPr>
          <w:instrText xml:space="preserve"> PAGEREF _Toc217056014 \h </w:instrText>
        </w:r>
        <w:r>
          <w:rPr>
            <w:noProof/>
            <w:webHidden/>
          </w:rPr>
        </w:r>
        <w:r>
          <w:rPr>
            <w:noProof/>
            <w:webHidden/>
          </w:rPr>
          <w:fldChar w:fldCharType="separate"/>
        </w:r>
        <w:r>
          <w:rPr>
            <w:noProof/>
            <w:webHidden/>
          </w:rPr>
          <w:t>4</w:t>
        </w:r>
        <w:r>
          <w:rPr>
            <w:noProof/>
            <w:webHidden/>
          </w:rPr>
          <w:fldChar w:fldCharType="end"/>
        </w:r>
      </w:hyperlink>
    </w:p>
    <w:p w14:paraId="55CAC210" w14:textId="78E25299" w:rsidR="00C962FB" w:rsidRDefault="00C962FB">
      <w:pPr>
        <w:pStyle w:val="Sommario1"/>
        <w:rPr>
          <w:rFonts w:asciiTheme="minorHAnsi" w:eastAsiaTheme="minorEastAsia" w:hAnsiTheme="minorHAnsi" w:cstheme="minorBidi"/>
          <w:b w:val="0"/>
          <w:noProof/>
          <w:sz w:val="24"/>
          <w14:ligatures w14:val="standardContextual"/>
        </w:rPr>
      </w:pPr>
      <w:hyperlink w:anchor="_Toc217056015" w:history="1">
        <w:r w:rsidRPr="00D44B73">
          <w:rPr>
            <w:rStyle w:val="Collegamentoipertestuale"/>
            <w:noProof/>
          </w:rPr>
          <w:t>ART. 4 OBBLIGHI DI CONSIP E DELLE AMMINISTRAZIONI</w:t>
        </w:r>
        <w:r>
          <w:rPr>
            <w:noProof/>
            <w:webHidden/>
          </w:rPr>
          <w:tab/>
        </w:r>
        <w:r>
          <w:rPr>
            <w:noProof/>
            <w:webHidden/>
          </w:rPr>
          <w:fldChar w:fldCharType="begin"/>
        </w:r>
        <w:r>
          <w:rPr>
            <w:noProof/>
            <w:webHidden/>
          </w:rPr>
          <w:instrText xml:space="preserve"> PAGEREF _Toc217056015 \h </w:instrText>
        </w:r>
        <w:r>
          <w:rPr>
            <w:noProof/>
            <w:webHidden/>
          </w:rPr>
        </w:r>
        <w:r>
          <w:rPr>
            <w:noProof/>
            <w:webHidden/>
          </w:rPr>
          <w:fldChar w:fldCharType="separate"/>
        </w:r>
        <w:r>
          <w:rPr>
            <w:noProof/>
            <w:webHidden/>
          </w:rPr>
          <w:t>6</w:t>
        </w:r>
        <w:r>
          <w:rPr>
            <w:noProof/>
            <w:webHidden/>
          </w:rPr>
          <w:fldChar w:fldCharType="end"/>
        </w:r>
      </w:hyperlink>
    </w:p>
    <w:p w14:paraId="5E83B8C0" w14:textId="76E256F5" w:rsidR="00C962FB" w:rsidRDefault="00C962FB">
      <w:pPr>
        <w:pStyle w:val="Sommario1"/>
        <w:rPr>
          <w:rFonts w:asciiTheme="minorHAnsi" w:eastAsiaTheme="minorEastAsia" w:hAnsiTheme="minorHAnsi" w:cstheme="minorBidi"/>
          <w:b w:val="0"/>
          <w:noProof/>
          <w:sz w:val="24"/>
          <w14:ligatures w14:val="standardContextual"/>
        </w:rPr>
      </w:pPr>
      <w:hyperlink w:anchor="_Toc217056016" w:history="1">
        <w:r w:rsidRPr="00D44B73">
          <w:rPr>
            <w:rStyle w:val="Collegamentoipertestuale"/>
            <w:noProof/>
          </w:rPr>
          <w:t>ART. 5 SANZIONI</w:t>
        </w:r>
        <w:r>
          <w:rPr>
            <w:noProof/>
            <w:webHidden/>
          </w:rPr>
          <w:tab/>
        </w:r>
        <w:r>
          <w:rPr>
            <w:noProof/>
            <w:webHidden/>
          </w:rPr>
          <w:fldChar w:fldCharType="begin"/>
        </w:r>
        <w:r>
          <w:rPr>
            <w:noProof/>
            <w:webHidden/>
          </w:rPr>
          <w:instrText xml:space="preserve"> PAGEREF _Toc217056016 \h </w:instrText>
        </w:r>
        <w:r>
          <w:rPr>
            <w:noProof/>
            <w:webHidden/>
          </w:rPr>
        </w:r>
        <w:r>
          <w:rPr>
            <w:noProof/>
            <w:webHidden/>
          </w:rPr>
          <w:fldChar w:fldCharType="separate"/>
        </w:r>
        <w:r>
          <w:rPr>
            <w:noProof/>
            <w:webHidden/>
          </w:rPr>
          <w:t>7</w:t>
        </w:r>
        <w:r>
          <w:rPr>
            <w:noProof/>
            <w:webHidden/>
          </w:rPr>
          <w:fldChar w:fldCharType="end"/>
        </w:r>
      </w:hyperlink>
    </w:p>
    <w:p w14:paraId="7E538EE3" w14:textId="78C9A0B1" w:rsidR="00C962FB" w:rsidRDefault="00C962FB">
      <w:pPr>
        <w:pStyle w:val="Sommario1"/>
        <w:rPr>
          <w:rFonts w:asciiTheme="minorHAnsi" w:eastAsiaTheme="minorEastAsia" w:hAnsiTheme="minorHAnsi" w:cstheme="minorBidi"/>
          <w:b w:val="0"/>
          <w:noProof/>
          <w:sz w:val="24"/>
          <w14:ligatures w14:val="standardContextual"/>
        </w:rPr>
      </w:pPr>
      <w:hyperlink w:anchor="_Toc217056017" w:history="1">
        <w:r w:rsidRPr="00D44B73">
          <w:rPr>
            <w:rStyle w:val="Collegamentoipertestuale"/>
            <w:noProof/>
          </w:rPr>
          <w:t>ART. 6 AUTORITÀ COMPETENTE IN CASO DI CONTROVERSIE</w:t>
        </w:r>
        <w:r>
          <w:rPr>
            <w:noProof/>
            <w:webHidden/>
          </w:rPr>
          <w:tab/>
        </w:r>
        <w:r>
          <w:rPr>
            <w:noProof/>
            <w:webHidden/>
          </w:rPr>
          <w:fldChar w:fldCharType="begin"/>
        </w:r>
        <w:r>
          <w:rPr>
            <w:noProof/>
            <w:webHidden/>
          </w:rPr>
          <w:instrText xml:space="preserve"> PAGEREF _Toc217056017 \h </w:instrText>
        </w:r>
        <w:r>
          <w:rPr>
            <w:noProof/>
            <w:webHidden/>
          </w:rPr>
        </w:r>
        <w:r>
          <w:rPr>
            <w:noProof/>
            <w:webHidden/>
          </w:rPr>
          <w:fldChar w:fldCharType="separate"/>
        </w:r>
        <w:r>
          <w:rPr>
            <w:noProof/>
            <w:webHidden/>
          </w:rPr>
          <w:t>8</w:t>
        </w:r>
        <w:r>
          <w:rPr>
            <w:noProof/>
            <w:webHidden/>
          </w:rPr>
          <w:fldChar w:fldCharType="end"/>
        </w:r>
      </w:hyperlink>
    </w:p>
    <w:p w14:paraId="79DF6D85" w14:textId="669DA54E" w:rsidR="00EC7DF7" w:rsidRPr="00932B6B" w:rsidRDefault="00EC7DF7" w:rsidP="00EC7DF7">
      <w:pPr>
        <w:ind w:left="-6" w:right="40"/>
        <w:rPr>
          <w:rFonts w:ascii="Arial" w:hAnsi="Arial" w:cs="Arial"/>
          <w:b/>
          <w:bCs/>
          <w:caps/>
          <w:szCs w:val="20"/>
        </w:rPr>
      </w:pPr>
      <w:r w:rsidRPr="00932B6B">
        <w:rPr>
          <w:rFonts w:ascii="Arial" w:hAnsi="Arial" w:cs="Arial"/>
          <w:b/>
          <w:bCs/>
          <w:caps/>
          <w:szCs w:val="20"/>
        </w:rPr>
        <w:fldChar w:fldCharType="end"/>
      </w:r>
    </w:p>
    <w:p w14:paraId="0B796E45" w14:textId="77777777" w:rsidR="00EC7DF7" w:rsidRPr="00932B6B" w:rsidRDefault="00EC7DF7" w:rsidP="00EC7DF7">
      <w:pPr>
        <w:ind w:left="42"/>
        <w:jc w:val="center"/>
        <w:rPr>
          <w:rStyle w:val="BLOCKBOLD"/>
          <w:rFonts w:ascii="Arial" w:hAnsi="Arial" w:cs="Arial"/>
          <w:b w:val="0"/>
        </w:rPr>
      </w:pPr>
      <w:r w:rsidRPr="00932B6B">
        <w:rPr>
          <w:rFonts w:ascii="Arial" w:hAnsi="Arial" w:cs="Arial"/>
          <w:b/>
          <w:bCs/>
          <w:szCs w:val="20"/>
        </w:rPr>
        <w:br w:type="page"/>
      </w:r>
      <w:r w:rsidRPr="00932B6B">
        <w:rPr>
          <w:rStyle w:val="BLOCKBOLD"/>
          <w:rFonts w:ascii="Arial" w:hAnsi="Arial" w:cs="Arial"/>
        </w:rPr>
        <w:lastRenderedPageBreak/>
        <w:t>PREMESSA</w:t>
      </w:r>
    </w:p>
    <w:p w14:paraId="4C8816B8" w14:textId="77777777" w:rsidR="00EC7DF7" w:rsidRPr="00932B6B" w:rsidRDefault="00EC7DF7" w:rsidP="00EC7DF7">
      <w:pPr>
        <w:ind w:left="42"/>
        <w:rPr>
          <w:rFonts w:ascii="Arial" w:hAnsi="Arial" w:cs="Arial"/>
          <w:szCs w:val="20"/>
        </w:rPr>
      </w:pPr>
      <w:r w:rsidRPr="00932B6B">
        <w:rPr>
          <w:rFonts w:ascii="Arial" w:hAnsi="Arial" w:cs="Arial"/>
          <w:szCs w:val="20"/>
        </w:rPr>
        <w:t> </w:t>
      </w:r>
    </w:p>
    <w:p w14:paraId="1BDC7FE4" w14:textId="77777777" w:rsidR="00EC7DF7" w:rsidRPr="00932B6B" w:rsidRDefault="00EC7DF7" w:rsidP="00EC7DF7">
      <w:pPr>
        <w:ind w:left="42"/>
        <w:rPr>
          <w:rFonts w:ascii="Arial" w:hAnsi="Arial" w:cs="Arial"/>
          <w:szCs w:val="20"/>
        </w:rPr>
      </w:pPr>
      <w:r w:rsidRPr="00932B6B">
        <w:rPr>
          <w:rFonts w:ascii="Arial" w:hAnsi="Arial" w:cs="Arial"/>
          <w:szCs w:val="20"/>
        </w:rPr>
        <w:t>L’art. 1, comma 17 della L. 6 novembre 2012, n. 190 (“Disposizioni per la prevenzione e la repressione della corruzione e dell’illegalità nella pubblica amministrazione”) dispone che “</w:t>
      </w:r>
      <w:r w:rsidRPr="00932B6B">
        <w:rPr>
          <w:rFonts w:ascii="Arial" w:hAnsi="Arial" w:cs="Arial"/>
          <w:i/>
          <w:szCs w:val="20"/>
        </w:rPr>
        <w:t>le stazioni appaltanti possono prevedere negli avvisi, bandi di gara o lettere di invito che il mancato rispetto delle clausole contenute nei protocolli di legalità o nei patti di integrità costituisce causa di esclusione dalla gara</w:t>
      </w:r>
      <w:r w:rsidRPr="00932B6B">
        <w:rPr>
          <w:rFonts w:ascii="Arial" w:hAnsi="Arial" w:cs="Arial"/>
          <w:szCs w:val="20"/>
        </w:rPr>
        <w:t xml:space="preserve">”. </w:t>
      </w:r>
    </w:p>
    <w:p w14:paraId="752308A5" w14:textId="77777777" w:rsidR="00EC7DF7" w:rsidRPr="00932B6B" w:rsidRDefault="00EC7DF7" w:rsidP="00EC7DF7">
      <w:pPr>
        <w:ind w:left="42"/>
        <w:rPr>
          <w:rFonts w:ascii="Arial" w:hAnsi="Arial" w:cs="Arial"/>
          <w:szCs w:val="20"/>
        </w:rPr>
      </w:pPr>
      <w:r w:rsidRPr="00932B6B">
        <w:rPr>
          <w:rFonts w:ascii="Arial" w:hAnsi="Arial" w:cs="Arial"/>
          <w:szCs w:val="20"/>
        </w:rPr>
        <w:t xml:space="preserve">Il Piano Nazionale Anticorruzione, approvato con delibera n. 72/2013 dall’Autorità Nazionale Anticorruzione, come da ultimo aggiornato con Delibera n. 7 del 17 gennaio 2023, prevede che le pubbliche amministrazioni e le stazioni appaltanti, in attuazione del citato art. 1, comma 17 della L. 190/2012, predispongono e utilizzano protocolli di legalità o patti di integrità per l’affidamento di appalti pubblici. A tal fine, i </w:t>
      </w:r>
      <w:proofErr w:type="gramStart"/>
      <w:r w:rsidRPr="00932B6B">
        <w:rPr>
          <w:rFonts w:ascii="Arial" w:hAnsi="Arial" w:cs="Arial"/>
          <w:szCs w:val="20"/>
        </w:rPr>
        <w:t>predetti</w:t>
      </w:r>
      <w:proofErr w:type="gramEnd"/>
      <w:r w:rsidRPr="00932B6B">
        <w:rPr>
          <w:rFonts w:ascii="Arial" w:hAnsi="Arial" w:cs="Arial"/>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5C0F9255" w14:textId="77777777" w:rsidR="00EC7DF7" w:rsidRPr="00932B6B" w:rsidRDefault="00EC7DF7" w:rsidP="00EC7DF7">
      <w:pPr>
        <w:ind w:right="144"/>
        <w:textAlignment w:val="baseline"/>
        <w:rPr>
          <w:rFonts w:ascii="Arial" w:hAnsi="Arial" w:cs="Arial"/>
          <w:i/>
          <w:szCs w:val="20"/>
        </w:rPr>
      </w:pPr>
      <w:r w:rsidRPr="00932B6B">
        <w:rPr>
          <w:rFonts w:ascii="Arial" w:hAnsi="Arial" w:cs="Arial"/>
          <w:szCs w:val="20"/>
        </w:rPr>
        <w:t xml:space="preserve">L’ANAC, inoltre, con il parere 11/2014, si è espressa favorevolmente riguardo alla previsione del bando che richiede l’accettazione dei protocolli di legalità e dei patti di integrità quale possibile causa di esclusione, </w:t>
      </w:r>
      <w:r w:rsidRPr="00932B6B">
        <w:rPr>
          <w:rFonts w:ascii="Arial" w:hAnsi="Arial" w:cs="Arial"/>
          <w:i/>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C6DB266" w14:textId="7CAA08DE" w:rsidR="00EC7DF7" w:rsidRPr="00932B6B" w:rsidRDefault="00932B6B" w:rsidP="00EC7DF7">
      <w:pPr>
        <w:ind w:right="144"/>
        <w:textAlignment w:val="baseline"/>
        <w:rPr>
          <w:rFonts w:ascii="Arial" w:eastAsia="Calibri Light" w:hAnsi="Arial" w:cs="Arial"/>
          <w:color w:val="000000"/>
          <w:spacing w:val="-9"/>
          <w:szCs w:val="20"/>
        </w:rPr>
      </w:pPr>
      <w:r w:rsidRPr="00932B6B">
        <w:rPr>
          <w:rFonts w:ascii="Arial" w:eastAsia="Calibri Light" w:hAnsi="Arial" w:cs="Arial"/>
          <w:color w:val="000000"/>
          <w:spacing w:val="-9"/>
          <w:szCs w:val="20"/>
        </w:rPr>
        <w:t>I</w:t>
      </w:r>
      <w:r w:rsidRPr="00932B6B">
        <w:rPr>
          <w:rFonts w:ascii="Arial" w:hAnsi="Arial" w:cs="Arial"/>
          <w:szCs w:val="20"/>
        </w:rPr>
        <w:t>nfine,</w:t>
      </w:r>
      <w:r w:rsidR="00EC7DF7" w:rsidRPr="00932B6B">
        <w:rPr>
          <w:rFonts w:ascii="Arial" w:hAnsi="Arial" w:cs="Arial"/>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 dell’art.  225, comma 16, del Codice.</w:t>
      </w:r>
    </w:p>
    <w:p w14:paraId="7761E5FE" w14:textId="77777777" w:rsidR="00EC7DF7" w:rsidRPr="00932B6B" w:rsidRDefault="00EC7DF7" w:rsidP="00EC7DF7">
      <w:pPr>
        <w:ind w:left="567" w:hanging="283"/>
        <w:rPr>
          <w:rFonts w:ascii="Arial" w:hAnsi="Arial" w:cs="Arial"/>
          <w:szCs w:val="20"/>
        </w:rPr>
      </w:pPr>
    </w:p>
    <w:p w14:paraId="01C1338B" w14:textId="77777777" w:rsidR="00EC7DF7" w:rsidRPr="00932B6B" w:rsidRDefault="00EC7DF7" w:rsidP="00EC7DF7">
      <w:pPr>
        <w:ind w:left="42"/>
        <w:rPr>
          <w:rFonts w:ascii="Arial" w:hAnsi="Arial" w:cs="Arial"/>
          <w:szCs w:val="20"/>
        </w:rPr>
      </w:pPr>
    </w:p>
    <w:p w14:paraId="6BE30F1F" w14:textId="77777777" w:rsidR="00EC7DF7" w:rsidRPr="00932B6B" w:rsidRDefault="00EC7DF7" w:rsidP="00EC7DF7">
      <w:pPr>
        <w:ind w:left="42"/>
        <w:rPr>
          <w:rFonts w:ascii="Arial" w:hAnsi="Arial" w:cs="Arial"/>
          <w:szCs w:val="20"/>
        </w:rPr>
      </w:pPr>
      <w:r w:rsidRPr="00932B6B">
        <w:rPr>
          <w:rFonts w:ascii="Arial" w:hAnsi="Arial" w:cs="Arial"/>
          <w:szCs w:val="20"/>
        </w:rPr>
        <w:t>In attuazione di quanto sopra,</w:t>
      </w:r>
    </w:p>
    <w:p w14:paraId="00C7F7E0" w14:textId="77777777" w:rsidR="00EC7DF7" w:rsidRPr="00932B6B" w:rsidRDefault="00EC7DF7" w:rsidP="00EC7DF7">
      <w:pPr>
        <w:ind w:left="42"/>
        <w:jc w:val="center"/>
        <w:rPr>
          <w:rFonts w:ascii="Arial" w:hAnsi="Arial" w:cs="Arial"/>
          <w:b/>
          <w:szCs w:val="20"/>
        </w:rPr>
      </w:pPr>
      <w:r w:rsidRPr="00932B6B">
        <w:rPr>
          <w:rFonts w:ascii="Arial" w:hAnsi="Arial" w:cs="Arial"/>
          <w:b/>
          <w:szCs w:val="20"/>
        </w:rPr>
        <w:t>SI CONVIENE QUANTO SEGUE</w:t>
      </w:r>
    </w:p>
    <w:p w14:paraId="127D0E3D" w14:textId="77777777" w:rsidR="00EC7DF7" w:rsidRPr="00C962FB" w:rsidRDefault="00EC7DF7" w:rsidP="00C962FB">
      <w:pPr>
        <w:pStyle w:val="Titolo1"/>
      </w:pPr>
      <w:bookmarkStart w:id="0" w:name="_Toc217056012"/>
      <w:r w:rsidRPr="00C962FB">
        <w:t>ART. 1 OGGETTO</w:t>
      </w:r>
      <w:bookmarkEnd w:id="0"/>
      <w:r w:rsidRPr="00C962FB">
        <w:t xml:space="preserve"> </w:t>
      </w:r>
    </w:p>
    <w:p w14:paraId="62980709" w14:textId="77777777" w:rsidR="00EC7DF7" w:rsidRPr="00932B6B" w:rsidRDefault="00EC7DF7" w:rsidP="00EC7DF7">
      <w:pPr>
        <w:rPr>
          <w:rFonts w:ascii="Arial" w:hAnsi="Arial" w:cs="Arial"/>
          <w:szCs w:val="20"/>
        </w:rPr>
      </w:pPr>
      <w:r w:rsidRPr="00932B6B">
        <w:rPr>
          <w:rFonts w:ascii="Arial" w:hAnsi="Arial" w:cs="Arial"/>
          <w:szCs w:val="20"/>
        </w:rPr>
        <w:t>1. Il presente patto di integrità (di seguito, il “</w:t>
      </w:r>
      <w:r w:rsidRPr="00932B6B">
        <w:rPr>
          <w:rFonts w:ascii="Arial" w:hAnsi="Arial" w:cs="Arial"/>
          <w:b/>
          <w:szCs w:val="20"/>
        </w:rPr>
        <w:t>Patto di Integrità</w:t>
      </w:r>
      <w:r w:rsidRPr="00932B6B">
        <w:rPr>
          <w:rFonts w:ascii="Arial" w:hAnsi="Arial" w:cs="Arial"/>
          <w:szCs w:val="20"/>
        </w:rPr>
        <w:t xml:space="preserve">”) stabilisce la reciproca e formale obbligazione </w:t>
      </w:r>
    </w:p>
    <w:p w14:paraId="7D52D78B" w14:textId="77777777" w:rsidR="00EC7DF7" w:rsidRPr="00932B6B" w:rsidRDefault="00EC7DF7" w:rsidP="00EC7DF7">
      <w:pPr>
        <w:rPr>
          <w:rFonts w:ascii="Arial" w:hAnsi="Arial" w:cs="Arial"/>
          <w:szCs w:val="20"/>
        </w:rPr>
      </w:pPr>
      <w:r w:rsidRPr="00932B6B">
        <w:rPr>
          <w:rFonts w:ascii="Arial" w:hAnsi="Arial" w:cs="Arial"/>
          <w:szCs w:val="20"/>
        </w:rPr>
        <w:t>– tra</w:t>
      </w:r>
    </w:p>
    <w:p w14:paraId="6E23EDF9" w14:textId="77777777" w:rsidR="00EC7DF7" w:rsidRPr="00932B6B" w:rsidRDefault="00EC7DF7" w:rsidP="00EC7DF7">
      <w:pPr>
        <w:pStyle w:val="Paragrafoelenco"/>
        <w:numPr>
          <w:ilvl w:val="0"/>
          <w:numId w:val="2"/>
        </w:numPr>
        <w:rPr>
          <w:rFonts w:ascii="Arial" w:hAnsi="Arial" w:cs="Arial"/>
          <w:szCs w:val="20"/>
        </w:rPr>
      </w:pPr>
      <w:r w:rsidRPr="00932B6B">
        <w:rPr>
          <w:rFonts w:ascii="Arial" w:hAnsi="Arial" w:cs="Arial"/>
          <w:szCs w:val="20"/>
        </w:rPr>
        <w:t xml:space="preserve"> la Consip S.p.A. a socio unico in qualità di stazione appaltante (di seguito, anche “</w:t>
      </w:r>
      <w:r w:rsidRPr="00932B6B">
        <w:rPr>
          <w:rFonts w:ascii="Arial" w:hAnsi="Arial" w:cs="Arial"/>
          <w:b/>
          <w:szCs w:val="20"/>
        </w:rPr>
        <w:t>Consip</w:t>
      </w:r>
      <w:r w:rsidRPr="00932B6B">
        <w:rPr>
          <w:rFonts w:ascii="Arial" w:hAnsi="Arial" w:cs="Arial"/>
          <w:szCs w:val="20"/>
        </w:rPr>
        <w:t xml:space="preserve">”), </w:t>
      </w:r>
    </w:p>
    <w:p w14:paraId="736D5AAC" w14:textId="42F3C01B" w:rsidR="00EC7DF7" w:rsidRPr="00932B6B" w:rsidRDefault="00EC7DF7" w:rsidP="00EC7DF7">
      <w:pPr>
        <w:pStyle w:val="Paragrafoelenco"/>
        <w:numPr>
          <w:ilvl w:val="0"/>
          <w:numId w:val="2"/>
        </w:numPr>
        <w:rPr>
          <w:rFonts w:ascii="Arial" w:hAnsi="Arial" w:cs="Arial"/>
          <w:szCs w:val="20"/>
        </w:rPr>
      </w:pPr>
      <w:r w:rsidRPr="00932B6B">
        <w:rPr>
          <w:rFonts w:ascii="Arial" w:hAnsi="Arial" w:cs="Arial"/>
          <w:szCs w:val="20"/>
        </w:rPr>
        <w:t>i soggetti legittimati, sulla base della normativa vigente, ad utilizzare</w:t>
      </w:r>
      <w:r w:rsidR="00174210" w:rsidRPr="00932B6B">
        <w:rPr>
          <w:rFonts w:ascii="Arial" w:hAnsi="Arial" w:cs="Arial"/>
          <w:color w:val="0000FF"/>
          <w:szCs w:val="20"/>
        </w:rPr>
        <w:t xml:space="preserve"> </w:t>
      </w:r>
      <w:r w:rsidRPr="00932B6B">
        <w:rPr>
          <w:rFonts w:ascii="Arial" w:hAnsi="Arial" w:cs="Arial"/>
          <w:szCs w:val="20"/>
        </w:rPr>
        <w:t>l’Accordo Quadro (di seguito, anche le “</w:t>
      </w:r>
      <w:r w:rsidRPr="00932B6B">
        <w:rPr>
          <w:rFonts w:ascii="Arial" w:hAnsi="Arial" w:cs="Arial"/>
          <w:b/>
          <w:szCs w:val="20"/>
        </w:rPr>
        <w:t>Amministrazioni</w:t>
      </w:r>
      <w:r w:rsidRPr="00932B6B">
        <w:rPr>
          <w:rFonts w:ascii="Arial" w:hAnsi="Arial" w:cs="Arial"/>
          <w:szCs w:val="20"/>
        </w:rPr>
        <w:t>” o la “</w:t>
      </w:r>
      <w:r w:rsidRPr="00932B6B">
        <w:rPr>
          <w:rFonts w:ascii="Arial" w:hAnsi="Arial" w:cs="Arial"/>
          <w:b/>
          <w:szCs w:val="20"/>
        </w:rPr>
        <w:t>singola Amministrazione contraente</w:t>
      </w:r>
      <w:r w:rsidRPr="00932B6B">
        <w:rPr>
          <w:rFonts w:ascii="Arial" w:hAnsi="Arial" w:cs="Arial"/>
          <w:szCs w:val="20"/>
        </w:rPr>
        <w:t>”)</w:t>
      </w:r>
    </w:p>
    <w:p w14:paraId="453C6402" w14:textId="77777777" w:rsidR="00EC7DF7" w:rsidRPr="00932B6B" w:rsidRDefault="00EC7DF7" w:rsidP="00EC7DF7">
      <w:pPr>
        <w:pStyle w:val="Paragrafoelenco"/>
        <w:numPr>
          <w:ilvl w:val="0"/>
          <w:numId w:val="2"/>
        </w:numPr>
        <w:rPr>
          <w:rFonts w:ascii="Arial" w:hAnsi="Arial" w:cs="Arial"/>
          <w:szCs w:val="20"/>
        </w:rPr>
      </w:pPr>
      <w:r w:rsidRPr="00932B6B">
        <w:rPr>
          <w:rFonts w:ascii="Arial" w:hAnsi="Arial" w:cs="Arial"/>
          <w:szCs w:val="20"/>
        </w:rPr>
        <w:t xml:space="preserve">l’operatore economico partecipante alla procedura di gara (di seguito anche </w:t>
      </w:r>
      <w:r w:rsidRPr="00932B6B">
        <w:rPr>
          <w:rFonts w:ascii="Arial" w:hAnsi="Arial" w:cs="Arial"/>
          <w:b/>
          <w:szCs w:val="20"/>
        </w:rPr>
        <w:t>il “Concorrente”);</w:t>
      </w:r>
    </w:p>
    <w:p w14:paraId="38D56D61" w14:textId="3E20752C" w:rsidR="00EC7DF7" w:rsidRPr="00932B6B" w:rsidRDefault="00EC7DF7" w:rsidP="00EC7DF7">
      <w:pPr>
        <w:pStyle w:val="Paragrafoelenco"/>
        <w:numPr>
          <w:ilvl w:val="0"/>
          <w:numId w:val="2"/>
        </w:numPr>
        <w:rPr>
          <w:rFonts w:ascii="Arial" w:hAnsi="Arial" w:cs="Arial"/>
          <w:szCs w:val="20"/>
        </w:rPr>
      </w:pPr>
      <w:r w:rsidRPr="00932B6B">
        <w:rPr>
          <w:rFonts w:ascii="Arial" w:hAnsi="Arial" w:cs="Arial"/>
          <w:szCs w:val="20"/>
        </w:rPr>
        <w:t xml:space="preserve"> l’aggiudicatario della procedura di gara (di seguito, anche il “</w:t>
      </w:r>
      <w:r w:rsidRPr="00932B6B">
        <w:rPr>
          <w:rFonts w:ascii="Arial" w:hAnsi="Arial" w:cs="Arial"/>
          <w:b/>
          <w:szCs w:val="20"/>
        </w:rPr>
        <w:t>Fornitore)</w:t>
      </w:r>
      <w:r w:rsidRPr="00932B6B">
        <w:rPr>
          <w:rFonts w:ascii="Arial" w:hAnsi="Arial" w:cs="Arial"/>
          <w:szCs w:val="20"/>
        </w:rPr>
        <w:t xml:space="preserve"> relativa alla </w:t>
      </w:r>
      <w:r w:rsidRPr="00932B6B">
        <w:rPr>
          <w:rFonts w:ascii="Arial" w:hAnsi="Arial" w:cs="Arial"/>
          <w:szCs w:val="20"/>
        </w:rPr>
        <w:lastRenderedPageBreak/>
        <w:t xml:space="preserve">stipula </w:t>
      </w:r>
      <w:r w:rsidR="00010861" w:rsidRPr="00932B6B">
        <w:rPr>
          <w:rFonts w:ascii="Arial" w:hAnsi="Arial" w:cs="Arial"/>
          <w:szCs w:val="20"/>
        </w:rPr>
        <w:t xml:space="preserve">dell’Accordo Quadro e dei singoli Contratti </w:t>
      </w:r>
      <w:r w:rsidR="00280C6B" w:rsidRPr="00932B6B">
        <w:rPr>
          <w:rFonts w:ascii="Arial" w:hAnsi="Arial" w:cs="Arial"/>
          <w:szCs w:val="20"/>
        </w:rPr>
        <w:t>Esecutivi</w:t>
      </w:r>
      <w:r w:rsidR="00010861" w:rsidRPr="00932B6B">
        <w:rPr>
          <w:rFonts w:ascii="Arial" w:hAnsi="Arial" w:cs="Arial"/>
          <w:szCs w:val="20"/>
        </w:rPr>
        <w:t xml:space="preserve"> successivamente affidati </w:t>
      </w:r>
      <w:r w:rsidRPr="00932B6B">
        <w:rPr>
          <w:rFonts w:ascii="Arial" w:hAnsi="Arial" w:cs="Arial"/>
          <w:szCs w:val="20"/>
        </w:rPr>
        <w:t>per l’affidamento dei servizi</w:t>
      </w:r>
      <w:r w:rsidR="007D018C" w:rsidRPr="00932B6B">
        <w:rPr>
          <w:rFonts w:ascii="Arial" w:hAnsi="Arial" w:cs="Arial"/>
          <w:szCs w:val="20"/>
        </w:rPr>
        <w:t xml:space="preserve"> </w:t>
      </w:r>
      <w:r w:rsidR="00A046B0" w:rsidRPr="00932B6B">
        <w:rPr>
          <w:rFonts w:ascii="Arial" w:hAnsi="Arial" w:cs="Arial"/>
          <w:szCs w:val="20"/>
        </w:rPr>
        <w:t>applicativi in ottica cloud per le pubbliche amministrazioni centrali</w:t>
      </w:r>
      <w:r w:rsidR="00A046B0" w:rsidRPr="00932B6B" w:rsidDel="007D018C">
        <w:rPr>
          <w:rFonts w:ascii="Arial" w:hAnsi="Arial" w:cs="Arial"/>
          <w:szCs w:val="20"/>
        </w:rPr>
        <w:t xml:space="preserve"> </w:t>
      </w:r>
      <w:r w:rsidR="00A046B0" w:rsidRPr="00932B6B">
        <w:rPr>
          <w:rFonts w:ascii="Arial" w:hAnsi="Arial" w:cs="Arial"/>
          <w:szCs w:val="20"/>
        </w:rPr>
        <w:t>– ID 2860</w:t>
      </w:r>
    </w:p>
    <w:p w14:paraId="6ED1F51B" w14:textId="4D7DF378" w:rsidR="00EC7DF7" w:rsidRPr="00932B6B" w:rsidRDefault="00EC7DF7" w:rsidP="00EC7DF7">
      <w:pPr>
        <w:rPr>
          <w:rFonts w:ascii="Arial" w:hAnsi="Arial" w:cs="Arial"/>
          <w:color w:val="0000FF"/>
          <w:szCs w:val="20"/>
        </w:rPr>
      </w:pPr>
      <w:r w:rsidRPr="00932B6B">
        <w:rPr>
          <w:rFonts w:ascii="Arial" w:hAnsi="Arial" w:cs="Arial"/>
          <w:szCs w:val="20"/>
        </w:rPr>
        <w:t xml:space="preserve">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procedura alla esecuzione dell’Accordo Quadro e dei singoli </w:t>
      </w:r>
      <w:r w:rsidR="00A553BE" w:rsidRPr="00932B6B">
        <w:rPr>
          <w:rFonts w:ascii="Arial" w:hAnsi="Arial" w:cs="Arial"/>
          <w:szCs w:val="20"/>
        </w:rPr>
        <w:t xml:space="preserve">Contratti </w:t>
      </w:r>
      <w:r w:rsidR="00280C6B" w:rsidRPr="00932B6B">
        <w:rPr>
          <w:rFonts w:ascii="Arial" w:hAnsi="Arial" w:cs="Arial"/>
          <w:szCs w:val="20"/>
        </w:rPr>
        <w:t>Esecutivi</w:t>
      </w:r>
      <w:r w:rsidRPr="00932B6B">
        <w:rPr>
          <w:rFonts w:ascii="Arial" w:hAnsi="Arial" w:cs="Arial"/>
          <w:szCs w:val="20"/>
        </w:rPr>
        <w:t xml:space="preserve"> successivamente affidati</w:t>
      </w:r>
      <w:r w:rsidR="005667D8" w:rsidRPr="00932B6B">
        <w:rPr>
          <w:rFonts w:ascii="Arial" w:hAnsi="Arial" w:cs="Arial"/>
          <w:color w:val="0000FF"/>
          <w:szCs w:val="20"/>
        </w:rPr>
        <w:t>.</w:t>
      </w:r>
      <w:r w:rsidRPr="00932B6B">
        <w:rPr>
          <w:rFonts w:ascii="Arial" w:hAnsi="Arial" w:cs="Arial"/>
          <w:color w:val="0000FF"/>
          <w:szCs w:val="20"/>
        </w:rPr>
        <w:t xml:space="preserve"> </w:t>
      </w:r>
    </w:p>
    <w:p w14:paraId="07B508F8" w14:textId="3CAEE70A" w:rsidR="00EC7DF7" w:rsidRPr="00932B6B" w:rsidRDefault="00EC7DF7">
      <w:pPr>
        <w:rPr>
          <w:rFonts w:ascii="Arial" w:hAnsi="Arial" w:cs="Arial"/>
          <w:szCs w:val="20"/>
        </w:rPr>
      </w:pPr>
      <w:r w:rsidRPr="00932B6B">
        <w:rPr>
          <w:rFonts w:ascii="Arial" w:hAnsi="Arial" w:cs="Arial"/>
          <w:szCs w:val="20"/>
        </w:rPr>
        <w:t>2. Gli obblighi derivanti dal presente Patto d’integrità si applicano anche:</w:t>
      </w:r>
    </w:p>
    <w:p w14:paraId="4725C4D2" w14:textId="3104B523" w:rsidR="00EC7DF7" w:rsidRPr="00932B6B" w:rsidRDefault="00EC7DF7" w:rsidP="00104292">
      <w:pPr>
        <w:ind w:left="567" w:hanging="283"/>
        <w:rPr>
          <w:rFonts w:ascii="Arial" w:hAnsi="Arial" w:cs="Arial"/>
          <w:szCs w:val="20"/>
        </w:rPr>
      </w:pPr>
      <w:r w:rsidRPr="00932B6B">
        <w:rPr>
          <w:rFonts w:ascii="Arial" w:hAnsi="Arial" w:cs="Arial"/>
          <w:szCs w:val="20"/>
        </w:rPr>
        <w:t>a) a tutti i consorziati o partecipanti al raggruppamento o consorzio, nel caso di consorzi ordinari o raggruppamenti temporanei di imprese;</w:t>
      </w:r>
    </w:p>
    <w:p w14:paraId="0EFC8502" w14:textId="1F72E6F6" w:rsidR="00EC7DF7" w:rsidRPr="00932B6B" w:rsidRDefault="00EC7DF7" w:rsidP="00104292">
      <w:pPr>
        <w:ind w:left="567" w:hanging="283"/>
        <w:rPr>
          <w:rFonts w:ascii="Arial" w:hAnsi="Arial" w:cs="Arial"/>
          <w:szCs w:val="20"/>
        </w:rPr>
      </w:pPr>
      <w:r w:rsidRPr="00932B6B">
        <w:rPr>
          <w:rFonts w:ascii="Arial" w:hAnsi="Arial" w:cs="Arial"/>
          <w:szCs w:val="20"/>
        </w:rPr>
        <w:t>b) alle consorziate esecutrici nel caso di consorzi di cui all’art. 65, comma 1 lett. b), c) e d) del Codice;</w:t>
      </w:r>
    </w:p>
    <w:p w14:paraId="0887539B" w14:textId="16133241" w:rsidR="00EC7DF7" w:rsidRPr="00932B6B" w:rsidRDefault="00EC7DF7" w:rsidP="00104292">
      <w:pPr>
        <w:ind w:left="567" w:hanging="283"/>
        <w:rPr>
          <w:rFonts w:ascii="Arial" w:hAnsi="Arial" w:cs="Arial"/>
          <w:szCs w:val="20"/>
        </w:rPr>
      </w:pPr>
      <w:r w:rsidRPr="00932B6B">
        <w:rPr>
          <w:rFonts w:ascii="Arial" w:hAnsi="Arial" w:cs="Arial"/>
          <w:szCs w:val="20"/>
        </w:rPr>
        <w:t>c) alle imprese ausiliarie degli operatori economici che, in sede di offerta, dichiarino di ricorrere all'istituto dell'avvalimento.</w:t>
      </w:r>
    </w:p>
    <w:p w14:paraId="4A9F056C" w14:textId="19F15ED7" w:rsidR="00EC7DF7" w:rsidRPr="00932B6B" w:rsidRDefault="00EC7DF7" w:rsidP="00EC7DF7">
      <w:pPr>
        <w:ind w:left="42"/>
        <w:rPr>
          <w:rFonts w:ascii="Arial" w:hAnsi="Arial" w:cs="Arial"/>
          <w:szCs w:val="20"/>
        </w:rPr>
      </w:pPr>
      <w:r w:rsidRPr="00932B6B">
        <w:rPr>
          <w:rFonts w:ascii="Arial" w:hAnsi="Arial" w:cs="Arial"/>
          <w:szCs w:val="20"/>
        </w:rPr>
        <w:t>3. Il Fornitore, la Consip e</w:t>
      </w:r>
      <w:r w:rsidR="00B96C42" w:rsidRPr="00932B6B">
        <w:rPr>
          <w:rFonts w:ascii="Arial" w:hAnsi="Arial" w:cs="Arial"/>
          <w:i/>
          <w:color w:val="0000FF"/>
          <w:szCs w:val="20"/>
        </w:rPr>
        <w:t xml:space="preserve"> </w:t>
      </w:r>
      <w:r w:rsidRPr="00932B6B">
        <w:rPr>
          <w:rFonts w:ascii="Arial" w:hAnsi="Arial" w:cs="Arial"/>
          <w:szCs w:val="20"/>
        </w:rPr>
        <w:t>le Amministrazioni</w:t>
      </w:r>
      <w:r w:rsidRPr="00932B6B">
        <w:rPr>
          <w:rFonts w:ascii="Arial" w:hAnsi="Arial" w:cs="Arial"/>
          <w:color w:val="0000FF"/>
          <w:szCs w:val="20"/>
        </w:rPr>
        <w:t xml:space="preserve"> </w:t>
      </w:r>
      <w:r w:rsidRPr="00932B6B">
        <w:rPr>
          <w:rFonts w:ascii="Arial" w:hAnsi="Arial" w:cs="Arial"/>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7FA8781A" w14:textId="77777777" w:rsidR="00EC7DF7" w:rsidRPr="00932B6B" w:rsidRDefault="00EC7DF7" w:rsidP="00EC7DF7">
      <w:pPr>
        <w:ind w:left="42"/>
        <w:rPr>
          <w:rFonts w:ascii="Arial" w:hAnsi="Arial" w:cs="Arial"/>
          <w:szCs w:val="20"/>
        </w:rPr>
      </w:pPr>
    </w:p>
    <w:p w14:paraId="7D1471F5" w14:textId="77777777" w:rsidR="00EC7DF7" w:rsidRPr="00932B6B" w:rsidRDefault="00EC7DF7" w:rsidP="00C962FB">
      <w:pPr>
        <w:pStyle w:val="Titolo1"/>
      </w:pPr>
      <w:bookmarkStart w:id="1" w:name="_Toc217056013"/>
      <w:r w:rsidRPr="00932B6B">
        <w:t>ART. 2 AMBITO DI APPLICAZIONE</w:t>
      </w:r>
      <w:bookmarkEnd w:id="1"/>
      <w:r w:rsidRPr="00932B6B">
        <w:t xml:space="preserve"> </w:t>
      </w:r>
    </w:p>
    <w:p w14:paraId="1464AF3B" w14:textId="77777777" w:rsidR="00EC7DF7" w:rsidRPr="00932B6B" w:rsidRDefault="00EC7DF7" w:rsidP="00EC7DF7">
      <w:pPr>
        <w:rPr>
          <w:rFonts w:ascii="Arial" w:hAnsi="Arial" w:cs="Arial"/>
          <w:i/>
          <w:color w:val="0000FF"/>
          <w:szCs w:val="20"/>
        </w:rPr>
      </w:pPr>
      <w:r w:rsidRPr="00932B6B">
        <w:rPr>
          <w:rFonts w:ascii="Arial" w:hAnsi="Arial" w:cs="Arial"/>
          <w:szCs w:val="20"/>
        </w:rPr>
        <w:t xml:space="preserve">1. Il presente Patto di Integrità regola i comportamenti di tutti i soggetti individuati nel precedente art. 1, ed è vincolante: </w:t>
      </w:r>
    </w:p>
    <w:p w14:paraId="75A31B35" w14:textId="554F8190" w:rsidR="00EC7DF7" w:rsidRPr="00932B6B" w:rsidRDefault="00EC7DF7" w:rsidP="00EC7DF7">
      <w:pPr>
        <w:pStyle w:val="Paragrafoelenco"/>
        <w:numPr>
          <w:ilvl w:val="0"/>
          <w:numId w:val="2"/>
        </w:numPr>
        <w:rPr>
          <w:rFonts w:ascii="Arial" w:hAnsi="Arial" w:cs="Arial"/>
          <w:i/>
          <w:szCs w:val="20"/>
        </w:rPr>
      </w:pPr>
      <w:r w:rsidRPr="00932B6B">
        <w:rPr>
          <w:rFonts w:ascii="Arial" w:hAnsi="Arial" w:cs="Arial"/>
          <w:b/>
          <w:szCs w:val="20"/>
        </w:rPr>
        <w:t>per Consip S.p.A.</w:t>
      </w:r>
      <w:r w:rsidRPr="00932B6B">
        <w:rPr>
          <w:rFonts w:ascii="Arial" w:hAnsi="Arial" w:cs="Arial"/>
          <w:szCs w:val="20"/>
        </w:rPr>
        <w:t xml:space="preserve"> nella fase di espletamento della procedura di gara dell’Accordo Quadro</w:t>
      </w:r>
      <w:r w:rsidR="00C15DAD" w:rsidRPr="00932B6B">
        <w:rPr>
          <w:rFonts w:ascii="Arial" w:hAnsi="Arial" w:cs="Arial"/>
          <w:i/>
          <w:szCs w:val="20"/>
        </w:rPr>
        <w:t>;</w:t>
      </w:r>
    </w:p>
    <w:p w14:paraId="0D57C9FA" w14:textId="485A1FCE" w:rsidR="00EC7DF7" w:rsidRPr="00932B6B" w:rsidRDefault="00EC7DF7" w:rsidP="00EC7DF7">
      <w:pPr>
        <w:pStyle w:val="Paragrafoelenco"/>
        <w:numPr>
          <w:ilvl w:val="0"/>
          <w:numId w:val="2"/>
        </w:numPr>
        <w:rPr>
          <w:rFonts w:ascii="Arial" w:hAnsi="Arial" w:cs="Arial"/>
          <w:i/>
          <w:szCs w:val="20"/>
        </w:rPr>
      </w:pPr>
      <w:r w:rsidRPr="00932B6B">
        <w:rPr>
          <w:rFonts w:ascii="Arial" w:hAnsi="Arial" w:cs="Arial"/>
          <w:b/>
          <w:szCs w:val="20"/>
        </w:rPr>
        <w:t>per le Amministrazioni:</w:t>
      </w:r>
      <w:r w:rsidRPr="00932B6B">
        <w:rPr>
          <w:rFonts w:ascii="Arial" w:hAnsi="Arial" w:cs="Arial"/>
          <w:i/>
          <w:szCs w:val="20"/>
        </w:rPr>
        <w:t xml:space="preserve"> </w:t>
      </w:r>
      <w:r w:rsidRPr="00932B6B">
        <w:rPr>
          <w:rFonts w:ascii="Arial" w:hAnsi="Arial" w:cs="Arial"/>
          <w:szCs w:val="20"/>
        </w:rPr>
        <w:t xml:space="preserve">nella fase di esecuzione dell’Accordo Quadro nonché nella fase di indizione ed esecuzione </w:t>
      </w:r>
      <w:r w:rsidR="003D54E5" w:rsidRPr="00932B6B">
        <w:rPr>
          <w:rFonts w:ascii="Arial" w:hAnsi="Arial" w:cs="Arial"/>
          <w:szCs w:val="20"/>
        </w:rPr>
        <w:t xml:space="preserve">Contratti </w:t>
      </w:r>
      <w:r w:rsidR="00280C6B" w:rsidRPr="00932B6B">
        <w:rPr>
          <w:rFonts w:ascii="Arial" w:hAnsi="Arial" w:cs="Arial"/>
          <w:szCs w:val="20"/>
        </w:rPr>
        <w:t>Esecutivi</w:t>
      </w:r>
      <w:r w:rsidRPr="00932B6B">
        <w:rPr>
          <w:rFonts w:ascii="Arial" w:hAnsi="Arial" w:cs="Arial"/>
          <w:szCs w:val="20"/>
        </w:rPr>
        <w:t>;</w:t>
      </w:r>
    </w:p>
    <w:p w14:paraId="7BEC29E6" w14:textId="7DE854A3" w:rsidR="00EC7DF7" w:rsidRPr="00932B6B" w:rsidRDefault="00EC7DF7" w:rsidP="00EC7DF7">
      <w:pPr>
        <w:pStyle w:val="Paragrafoelenco"/>
        <w:numPr>
          <w:ilvl w:val="0"/>
          <w:numId w:val="2"/>
        </w:numPr>
        <w:rPr>
          <w:rFonts w:ascii="Arial" w:hAnsi="Arial" w:cs="Arial"/>
          <w:i/>
          <w:szCs w:val="20"/>
        </w:rPr>
      </w:pPr>
      <w:r w:rsidRPr="00932B6B">
        <w:rPr>
          <w:rFonts w:ascii="Arial" w:hAnsi="Arial" w:cs="Arial"/>
          <w:i/>
          <w:szCs w:val="20"/>
        </w:rPr>
        <w:t xml:space="preserve"> </w:t>
      </w:r>
      <w:r w:rsidRPr="00932B6B">
        <w:rPr>
          <w:rFonts w:ascii="Arial" w:hAnsi="Arial" w:cs="Arial"/>
          <w:b/>
          <w:szCs w:val="20"/>
        </w:rPr>
        <w:t>per l’Operatore Economico,</w:t>
      </w:r>
      <w:r w:rsidRPr="00932B6B">
        <w:rPr>
          <w:rFonts w:ascii="Arial" w:hAnsi="Arial" w:cs="Arial"/>
          <w:i/>
          <w:szCs w:val="20"/>
        </w:rPr>
        <w:t xml:space="preserve"> </w:t>
      </w:r>
      <w:r w:rsidRPr="00932B6B">
        <w:rPr>
          <w:rFonts w:ascii="Arial" w:hAnsi="Arial" w:cs="Arial"/>
          <w:szCs w:val="20"/>
        </w:rPr>
        <w:t>nella fase di svolgimento</w:t>
      </w:r>
      <w:r w:rsidRPr="00932B6B">
        <w:rPr>
          <w:rFonts w:ascii="Arial" w:hAnsi="Arial" w:cs="Arial"/>
          <w:i/>
          <w:szCs w:val="20"/>
        </w:rPr>
        <w:t xml:space="preserve"> </w:t>
      </w:r>
      <w:r w:rsidRPr="00932B6B">
        <w:rPr>
          <w:rFonts w:ascii="Arial" w:hAnsi="Arial" w:cs="Arial"/>
          <w:szCs w:val="20"/>
        </w:rPr>
        <w:t xml:space="preserve">della procedura di gara per la stipula </w:t>
      </w:r>
      <w:r w:rsidR="00975968" w:rsidRPr="00932B6B">
        <w:rPr>
          <w:rFonts w:ascii="Arial" w:hAnsi="Arial" w:cs="Arial"/>
          <w:szCs w:val="20"/>
        </w:rPr>
        <w:t>dell’</w:t>
      </w:r>
      <w:r w:rsidRPr="00932B6B">
        <w:rPr>
          <w:rFonts w:ascii="Arial" w:hAnsi="Arial" w:cs="Arial"/>
          <w:szCs w:val="20"/>
        </w:rPr>
        <w:t>Accord</w:t>
      </w:r>
      <w:r w:rsidR="00975968" w:rsidRPr="00932B6B">
        <w:rPr>
          <w:rFonts w:ascii="Arial" w:hAnsi="Arial" w:cs="Arial"/>
          <w:szCs w:val="20"/>
        </w:rPr>
        <w:t xml:space="preserve">o </w:t>
      </w:r>
      <w:r w:rsidRPr="00932B6B">
        <w:rPr>
          <w:rFonts w:ascii="Arial" w:hAnsi="Arial" w:cs="Arial"/>
          <w:szCs w:val="20"/>
        </w:rPr>
        <w:t xml:space="preserve">Quadro e dei relativi </w:t>
      </w:r>
      <w:r w:rsidR="00975968" w:rsidRPr="00932B6B">
        <w:rPr>
          <w:rFonts w:ascii="Arial" w:hAnsi="Arial" w:cs="Arial"/>
          <w:szCs w:val="20"/>
        </w:rPr>
        <w:t xml:space="preserve">Contratti </w:t>
      </w:r>
      <w:r w:rsidR="00280C6B" w:rsidRPr="00932B6B">
        <w:rPr>
          <w:rFonts w:ascii="Arial" w:hAnsi="Arial" w:cs="Arial"/>
          <w:szCs w:val="20"/>
        </w:rPr>
        <w:t>Esecutivi</w:t>
      </w:r>
      <w:r w:rsidR="00975968" w:rsidRPr="00932B6B">
        <w:rPr>
          <w:rFonts w:ascii="Arial" w:hAnsi="Arial" w:cs="Arial"/>
          <w:szCs w:val="20"/>
        </w:rPr>
        <w:t>;</w:t>
      </w:r>
      <w:r w:rsidRPr="00932B6B">
        <w:rPr>
          <w:rFonts w:ascii="Arial" w:hAnsi="Arial" w:cs="Arial"/>
          <w:szCs w:val="20"/>
        </w:rPr>
        <w:t xml:space="preserve"> </w:t>
      </w:r>
    </w:p>
    <w:p w14:paraId="2E105198" w14:textId="4BF6DB58" w:rsidR="00EC7DF7" w:rsidRPr="00932B6B" w:rsidRDefault="00EC7DF7" w:rsidP="00EC7DF7">
      <w:pPr>
        <w:pStyle w:val="Paragrafoelenco"/>
        <w:numPr>
          <w:ilvl w:val="0"/>
          <w:numId w:val="2"/>
        </w:numPr>
        <w:rPr>
          <w:rFonts w:ascii="Arial" w:hAnsi="Arial" w:cs="Arial"/>
          <w:i/>
          <w:szCs w:val="20"/>
        </w:rPr>
      </w:pPr>
      <w:r w:rsidRPr="00932B6B">
        <w:rPr>
          <w:rFonts w:ascii="Arial" w:hAnsi="Arial" w:cs="Arial"/>
          <w:b/>
          <w:szCs w:val="20"/>
        </w:rPr>
        <w:t>per il Fornitore</w:t>
      </w:r>
      <w:r w:rsidRPr="00932B6B">
        <w:rPr>
          <w:rFonts w:ascii="Arial" w:hAnsi="Arial" w:cs="Arial"/>
          <w:szCs w:val="20"/>
        </w:rPr>
        <w:t xml:space="preserve">, nella fase di esecuzione dell’Accordo Quadro e </w:t>
      </w:r>
      <w:r w:rsidR="00975968" w:rsidRPr="00932B6B">
        <w:rPr>
          <w:rFonts w:ascii="Arial" w:hAnsi="Arial" w:cs="Arial"/>
          <w:szCs w:val="20"/>
        </w:rPr>
        <w:t xml:space="preserve">dei relativi Contratti </w:t>
      </w:r>
      <w:r w:rsidR="00280C6B" w:rsidRPr="00932B6B">
        <w:rPr>
          <w:rFonts w:ascii="Arial" w:hAnsi="Arial" w:cs="Arial"/>
          <w:szCs w:val="20"/>
        </w:rPr>
        <w:t>Esecutivi</w:t>
      </w:r>
      <w:r w:rsidR="00975968" w:rsidRPr="00932B6B">
        <w:rPr>
          <w:rFonts w:ascii="Arial" w:hAnsi="Arial" w:cs="Arial"/>
          <w:szCs w:val="20"/>
        </w:rPr>
        <w:t>;</w:t>
      </w:r>
      <w:r w:rsidR="00975968" w:rsidRPr="00932B6B" w:rsidDel="00975968">
        <w:rPr>
          <w:rFonts w:ascii="Arial" w:hAnsi="Arial" w:cs="Arial"/>
          <w:szCs w:val="20"/>
        </w:rPr>
        <w:t xml:space="preserve"> </w:t>
      </w:r>
    </w:p>
    <w:p w14:paraId="43170391" w14:textId="37412537" w:rsidR="00EC7DF7" w:rsidRPr="00932B6B" w:rsidRDefault="00EC7DF7" w:rsidP="00EC7DF7">
      <w:pPr>
        <w:rPr>
          <w:rFonts w:ascii="Arial" w:hAnsi="Arial" w:cs="Arial"/>
          <w:szCs w:val="20"/>
        </w:rPr>
      </w:pPr>
      <w:r w:rsidRPr="00932B6B">
        <w:rPr>
          <w:rFonts w:ascii="Arial" w:hAnsi="Arial" w:cs="Arial"/>
          <w:szCs w:val="20"/>
        </w:rPr>
        <w:t xml:space="preserve">2. Il Patto di Integrità costituisce parte integrante e sostanziale dell’Accordo Quadro e dei singoli </w:t>
      </w:r>
      <w:r w:rsidR="00D94A55" w:rsidRPr="00932B6B">
        <w:rPr>
          <w:rFonts w:ascii="Arial" w:hAnsi="Arial" w:cs="Arial"/>
          <w:szCs w:val="20"/>
        </w:rPr>
        <w:t xml:space="preserve">Contratti </w:t>
      </w:r>
      <w:r w:rsidR="00280C6B" w:rsidRPr="00932B6B">
        <w:rPr>
          <w:rFonts w:ascii="Arial" w:hAnsi="Arial" w:cs="Arial"/>
          <w:szCs w:val="20"/>
        </w:rPr>
        <w:t>Esecutivi</w:t>
      </w:r>
      <w:r w:rsidR="00D94A55" w:rsidRPr="00932B6B" w:rsidDel="00D94A55">
        <w:rPr>
          <w:rFonts w:ascii="Arial" w:hAnsi="Arial" w:cs="Arial"/>
          <w:szCs w:val="20"/>
        </w:rPr>
        <w:t xml:space="preserve"> </w:t>
      </w:r>
      <w:r w:rsidRPr="00932B6B">
        <w:rPr>
          <w:rFonts w:ascii="Arial" w:hAnsi="Arial" w:cs="Arial"/>
          <w:szCs w:val="20"/>
        </w:rPr>
        <w:t>successivamente affidati.</w:t>
      </w:r>
    </w:p>
    <w:p w14:paraId="64F0B93A" w14:textId="77777777" w:rsidR="00EC7DF7" w:rsidRPr="00932B6B" w:rsidRDefault="00EC7DF7" w:rsidP="00EC7DF7">
      <w:pPr>
        <w:ind w:left="42"/>
        <w:rPr>
          <w:rFonts w:ascii="Arial" w:hAnsi="Arial" w:cs="Arial"/>
          <w:b/>
          <w:szCs w:val="20"/>
        </w:rPr>
      </w:pPr>
    </w:p>
    <w:p w14:paraId="01FEC0F6" w14:textId="77777777" w:rsidR="00EC7DF7" w:rsidRPr="00932B6B" w:rsidRDefault="00EC7DF7" w:rsidP="00C962FB">
      <w:pPr>
        <w:pStyle w:val="Titolo1"/>
      </w:pPr>
      <w:bookmarkStart w:id="2" w:name="_Toc217056014"/>
      <w:r w:rsidRPr="00932B6B">
        <w:t>ART. 3 OBBLIGHI DEL CONCORRENTE E DEL FORNITORE</w:t>
      </w:r>
      <w:bookmarkEnd w:id="2"/>
    </w:p>
    <w:p w14:paraId="253D5D82" w14:textId="77777777" w:rsidR="00EC7DF7" w:rsidRPr="00932B6B" w:rsidRDefault="00EC7DF7" w:rsidP="00EC7DF7">
      <w:pPr>
        <w:pStyle w:val="Paragrafoelenco"/>
        <w:numPr>
          <w:ilvl w:val="0"/>
          <w:numId w:val="3"/>
        </w:numPr>
        <w:rPr>
          <w:rFonts w:ascii="Arial" w:hAnsi="Arial" w:cs="Arial"/>
          <w:szCs w:val="20"/>
        </w:rPr>
      </w:pPr>
      <w:r w:rsidRPr="00932B6B">
        <w:rPr>
          <w:rFonts w:ascii="Arial" w:hAnsi="Arial" w:cs="Arial"/>
          <w:szCs w:val="20"/>
        </w:rPr>
        <w:t>Obblighi del Concorrente:</w:t>
      </w:r>
    </w:p>
    <w:p w14:paraId="3E390A4A" w14:textId="77777777" w:rsidR="00EC7DF7" w:rsidRPr="00932B6B" w:rsidRDefault="00EC7DF7" w:rsidP="00EC7DF7">
      <w:pPr>
        <w:pStyle w:val="Paragrafoelenco"/>
        <w:numPr>
          <w:ilvl w:val="0"/>
          <w:numId w:val="7"/>
        </w:numPr>
        <w:rPr>
          <w:rFonts w:ascii="Arial" w:hAnsi="Arial" w:cs="Arial"/>
          <w:szCs w:val="20"/>
        </w:rPr>
      </w:pPr>
      <w:r w:rsidRPr="00932B6B">
        <w:rPr>
          <w:rFonts w:ascii="Arial" w:hAnsi="Arial" w:cs="Arial"/>
          <w:szCs w:val="20"/>
        </w:rPr>
        <w:t xml:space="preserve">il Concorrente s’impegna a non corrispondere né promettere di corrispondere ad alcuno – direttamente o tramite terzi, ivi compresi i soggetti collegati o controllati - somme di denaro o altra utilità ai fini dell'aggiudicazione della gara o di distorcere il </w:t>
      </w:r>
      <w:r w:rsidRPr="00932B6B">
        <w:rPr>
          <w:rFonts w:ascii="Arial" w:hAnsi="Arial" w:cs="Arial"/>
          <w:szCs w:val="20"/>
        </w:rPr>
        <w:lastRenderedPageBreak/>
        <w:t>corretto svolgimento della stessa;</w:t>
      </w:r>
    </w:p>
    <w:p w14:paraId="2D4C7CFE" w14:textId="77777777" w:rsidR="00EC7DF7" w:rsidRPr="00932B6B" w:rsidRDefault="00EC7DF7" w:rsidP="00EC7DF7">
      <w:pPr>
        <w:pStyle w:val="Paragrafoelenco"/>
        <w:numPr>
          <w:ilvl w:val="0"/>
          <w:numId w:val="7"/>
        </w:numPr>
        <w:rPr>
          <w:rFonts w:ascii="Arial" w:hAnsi="Arial" w:cs="Arial"/>
          <w:szCs w:val="20"/>
        </w:rPr>
      </w:pPr>
      <w:r w:rsidRPr="00932B6B">
        <w:rPr>
          <w:rFonts w:ascii="Arial" w:hAnsi="Arial" w:cs="Arial"/>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6A63FA62" w14:textId="77777777" w:rsidR="00EC7DF7" w:rsidRPr="00932B6B" w:rsidRDefault="00EC7DF7" w:rsidP="00EC7DF7">
      <w:pPr>
        <w:pStyle w:val="Paragrafoelenco"/>
        <w:numPr>
          <w:ilvl w:val="0"/>
          <w:numId w:val="7"/>
        </w:numPr>
        <w:rPr>
          <w:rFonts w:ascii="Arial" w:hAnsi="Arial" w:cs="Arial"/>
          <w:szCs w:val="20"/>
          <w:lang w:val="x-none"/>
        </w:rPr>
      </w:pPr>
      <w:r w:rsidRPr="00932B6B">
        <w:rPr>
          <w:rFonts w:ascii="Arial" w:hAnsi="Arial" w:cs="Arial"/>
          <w:szCs w:val="20"/>
        </w:rPr>
        <w:t>il Concorrente si impegna a segnalare eventuali situazioni di conflitti di interesse, di cui sia o venga a conoscenza al momento della partecipazione e durante l’espletamento dell’intera procedura,  rispetto al personale o a un prestatore di servizi di Consip o delle Amministrazioni, che</w:t>
      </w:r>
      <w:r w:rsidRPr="00932B6B">
        <w:rPr>
          <w:rFonts w:ascii="Arial" w:hAnsi="Arial" w:cs="Arial"/>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932B6B">
        <w:rPr>
          <w:rFonts w:ascii="Arial" w:hAnsi="Arial" w:cs="Arial"/>
          <w:szCs w:val="20"/>
        </w:rPr>
        <w:t>;</w:t>
      </w:r>
    </w:p>
    <w:p w14:paraId="744C8DB9" w14:textId="5A6AB482" w:rsidR="00EC7DF7" w:rsidRPr="00932B6B" w:rsidRDefault="00EC7DF7" w:rsidP="00EC7DF7">
      <w:pPr>
        <w:pStyle w:val="Paragrafoelenco"/>
        <w:numPr>
          <w:ilvl w:val="0"/>
          <w:numId w:val="7"/>
        </w:numPr>
        <w:rPr>
          <w:rFonts w:ascii="Arial" w:hAnsi="Arial" w:cs="Arial"/>
          <w:szCs w:val="20"/>
        </w:rPr>
      </w:pPr>
      <w:r w:rsidRPr="00932B6B">
        <w:rPr>
          <w:rFonts w:ascii="Arial" w:hAnsi="Arial" w:cs="Arial"/>
          <w:szCs w:val="20"/>
        </w:rPr>
        <w:t xml:space="preserve">il Concorrente s’impegna al rispetto del divieto di </w:t>
      </w:r>
      <w:proofErr w:type="spellStart"/>
      <w:r w:rsidRPr="00932B6B">
        <w:rPr>
          <w:rFonts w:ascii="Arial" w:hAnsi="Arial" w:cs="Arial"/>
          <w:i/>
          <w:szCs w:val="20"/>
        </w:rPr>
        <w:t>pantouflage</w:t>
      </w:r>
      <w:proofErr w:type="spellEnd"/>
      <w:r w:rsidRPr="00932B6B">
        <w:rPr>
          <w:rFonts w:ascii="Arial" w:hAnsi="Arial" w:cs="Arial"/>
          <w:szCs w:val="20"/>
        </w:rPr>
        <w:t xml:space="preserve">; </w:t>
      </w:r>
      <w:r w:rsidR="00932B6B" w:rsidRPr="00932B6B">
        <w:rPr>
          <w:rFonts w:ascii="Arial" w:hAnsi="Arial" w:cs="Arial"/>
          <w:szCs w:val="20"/>
        </w:rPr>
        <w:t>pertanto,</w:t>
      </w:r>
      <w:r w:rsidRPr="00932B6B">
        <w:rPr>
          <w:rFonts w:ascii="Arial" w:hAnsi="Arial" w:cs="Arial"/>
          <w:szCs w:val="20"/>
        </w:rPr>
        <w:t xml:space="preserve"> s’impegna a non conferire incarichi o stipulare contratti con i soggetti di cui all’art. 53, comma 16-</w:t>
      </w:r>
      <w:r w:rsidRPr="00932B6B">
        <w:rPr>
          <w:rFonts w:ascii="Arial" w:hAnsi="Arial" w:cs="Arial"/>
          <w:i/>
          <w:szCs w:val="20"/>
        </w:rPr>
        <w:t>ter</w:t>
      </w:r>
      <w:r w:rsidRPr="00932B6B">
        <w:rPr>
          <w:rFonts w:ascii="Arial" w:hAnsi="Arial" w:cs="Arial"/>
          <w:szCs w:val="20"/>
        </w:rPr>
        <w:t xml:space="preserve">, del </w:t>
      </w:r>
      <w:proofErr w:type="spellStart"/>
      <w:r w:rsidRPr="00932B6B">
        <w:rPr>
          <w:rFonts w:ascii="Arial" w:hAnsi="Arial" w:cs="Arial"/>
          <w:szCs w:val="20"/>
        </w:rPr>
        <w:t>D.Lgs.</w:t>
      </w:r>
      <w:proofErr w:type="spellEnd"/>
      <w:r w:rsidRPr="00932B6B">
        <w:rPr>
          <w:rFonts w:ascii="Arial" w:hAnsi="Arial" w:cs="Arial"/>
          <w:szCs w:val="20"/>
        </w:rPr>
        <w:t xml:space="preserve"> del 2001 n. 165. In caso contrario Consip disporrà l’immediata esclusione del Concorrente dalla procedura di gara;</w:t>
      </w:r>
    </w:p>
    <w:p w14:paraId="37E5DB68" w14:textId="77777777" w:rsidR="00EC7DF7" w:rsidRPr="00932B6B" w:rsidRDefault="00EC7DF7" w:rsidP="00EC7DF7">
      <w:pPr>
        <w:pStyle w:val="Paragrafoelenco"/>
        <w:numPr>
          <w:ilvl w:val="0"/>
          <w:numId w:val="7"/>
        </w:numPr>
        <w:rPr>
          <w:rFonts w:ascii="Arial" w:hAnsi="Arial" w:cs="Arial"/>
          <w:szCs w:val="20"/>
        </w:rPr>
      </w:pPr>
      <w:r w:rsidRPr="00932B6B">
        <w:rPr>
          <w:rFonts w:ascii="Arial" w:hAnsi="Arial" w:cs="Arial"/>
          <w:szCs w:val="20"/>
        </w:rPr>
        <w:t xml:space="preserve">il Concorrente dichiara di essere a conoscenza del </w:t>
      </w:r>
      <w:proofErr w:type="spellStart"/>
      <w:r w:rsidRPr="00932B6B">
        <w:rPr>
          <w:rFonts w:ascii="Arial" w:hAnsi="Arial" w:cs="Arial"/>
          <w:szCs w:val="20"/>
        </w:rPr>
        <w:t>D.Lgs.</w:t>
      </w:r>
      <w:proofErr w:type="spellEnd"/>
      <w:r w:rsidRPr="00932B6B">
        <w:rPr>
          <w:rFonts w:ascii="Arial" w:hAnsi="Arial" w:cs="Arial"/>
          <w:szCs w:val="20"/>
        </w:rPr>
        <w:t xml:space="preserve"> n. 231/2001 e della L. n. 190/2012 e di aver preso visione della parte generale del Modello di organizzazione, gestione e controllo, del Codice Etico, </w:t>
      </w:r>
      <w:r w:rsidRPr="00932B6B">
        <w:rPr>
          <w:rFonts w:ascii="Arial" w:hAnsi="Arial" w:cs="Arial"/>
          <w:iCs/>
          <w:szCs w:val="20"/>
        </w:rPr>
        <w:t xml:space="preserve">nonché del Piano triennale per la prevenzione della corruzione e della trasparenza, predisposti da Consip e pubblicati sul sito internet della Società, </w:t>
      </w:r>
      <w:r w:rsidRPr="00932B6B">
        <w:rPr>
          <w:rFonts w:ascii="Arial" w:hAnsi="Arial" w:cs="Arial"/>
          <w:szCs w:val="20"/>
        </w:rPr>
        <w:t xml:space="preserve">e di uniformarsi ai principi ivi contenuti che devono ritenersi applicabili anche nei rapporti tra il Fornitore e la Consip S.p.A.;  </w:t>
      </w:r>
    </w:p>
    <w:p w14:paraId="081EFF86" w14:textId="77777777" w:rsidR="00EC7DF7" w:rsidRPr="00932B6B" w:rsidRDefault="00EC7DF7" w:rsidP="00EC7DF7">
      <w:pPr>
        <w:pStyle w:val="Paragrafoelenco"/>
        <w:numPr>
          <w:ilvl w:val="0"/>
          <w:numId w:val="3"/>
        </w:numPr>
        <w:rPr>
          <w:rFonts w:ascii="Arial" w:hAnsi="Arial" w:cs="Arial"/>
          <w:szCs w:val="20"/>
        </w:rPr>
      </w:pPr>
      <w:r w:rsidRPr="00932B6B">
        <w:rPr>
          <w:rFonts w:ascii="Arial" w:hAnsi="Arial" w:cs="Arial"/>
          <w:szCs w:val="20"/>
        </w:rPr>
        <w:t>Obblighi del Fornitore:</w:t>
      </w:r>
    </w:p>
    <w:p w14:paraId="283D69E2" w14:textId="77777777"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Il Fornitore si impegna a segnalare eventuali situazioni di conflitti di interesse, anche riferite alla fase di partecipazione alla procedura di gara, di cui sia o venga a conoscenza  durante l’intera fase esecutiva del Contratto, rispetto al personale o a un prestatore di servizi di Consip o delle Amministrazioni che</w:t>
      </w:r>
      <w:r w:rsidRPr="00932B6B">
        <w:rPr>
          <w:rFonts w:ascii="Arial" w:hAnsi="Arial" w:cs="Arial"/>
          <w:szCs w:val="20"/>
          <w:lang w:val="x-none"/>
        </w:rPr>
        <w:t xml:space="preserve"> siano coinvolti in una qualsiasi fase della procedura (sottoscrizione del contratto, esecuzione, collaudo, pagamenti) o che possano influenzarne in qualsiasi modo l’esito in ragione del ruolo ricoperto all’interno dell’ente</w:t>
      </w:r>
      <w:r w:rsidRPr="00932B6B">
        <w:rPr>
          <w:rFonts w:ascii="Arial" w:hAnsi="Arial" w:cs="Arial"/>
          <w:szCs w:val="20"/>
        </w:rPr>
        <w:t>;</w:t>
      </w:r>
    </w:p>
    <w:p w14:paraId="5713D167" w14:textId="5DFB2F6E"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dell’Accordo Quadro e </w:t>
      </w:r>
      <w:r w:rsidR="003C3EFD" w:rsidRPr="00932B6B">
        <w:rPr>
          <w:rFonts w:ascii="Arial" w:hAnsi="Arial" w:cs="Arial"/>
          <w:szCs w:val="20"/>
        </w:rPr>
        <w:t xml:space="preserve">dei singoli Contratti </w:t>
      </w:r>
      <w:r w:rsidR="00280C6B" w:rsidRPr="00932B6B">
        <w:rPr>
          <w:rFonts w:ascii="Arial" w:hAnsi="Arial" w:cs="Arial"/>
          <w:szCs w:val="20"/>
        </w:rPr>
        <w:t>Esecutivi</w:t>
      </w:r>
      <w:r w:rsidR="003C3EFD" w:rsidRPr="00932B6B" w:rsidDel="003C3EFD">
        <w:rPr>
          <w:rFonts w:ascii="Arial" w:hAnsi="Arial" w:cs="Arial"/>
          <w:szCs w:val="20"/>
        </w:rPr>
        <w:t xml:space="preserve"> </w:t>
      </w:r>
      <w:r w:rsidRPr="00932B6B">
        <w:rPr>
          <w:rFonts w:ascii="Arial" w:hAnsi="Arial" w:cs="Arial"/>
          <w:szCs w:val="20"/>
        </w:rPr>
        <w:t>successivamente affidati;</w:t>
      </w:r>
    </w:p>
    <w:p w14:paraId="2E552F24" w14:textId="77777777"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 xml:space="preserve">Il Fornitore dichiara di non aver concluso con altri operatori economici alcun tipo di accordo volto ad alterare o limitare la concorrenza, ovvero a determinare un unico </w:t>
      </w:r>
      <w:r w:rsidRPr="00932B6B">
        <w:rPr>
          <w:rFonts w:ascii="Arial" w:hAnsi="Arial" w:cs="Arial"/>
          <w:szCs w:val="20"/>
        </w:rPr>
        <w:lastRenderedPageBreak/>
        <w:t>centro decisionale ai fini della partecipazione alla procedura di gara e della formulazione dell’offerta, risultata poi essere la migliore.</w:t>
      </w:r>
    </w:p>
    <w:p w14:paraId="14FE3FF0" w14:textId="7FFF477B"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Il Fornitore dichiara di astenersi dal compiere qualsiasi tentativo di turbativa, irregolarità o, comunque, violazione delle regole della concorrenza ovvero a segnalare tempestivamente a Consip, alla Pubblica Autorità e  alla singola Amministrazione contraente</w:t>
      </w:r>
      <w:r w:rsidRPr="00932B6B">
        <w:rPr>
          <w:rFonts w:ascii="Arial" w:hAnsi="Arial" w:cs="Arial"/>
          <w:color w:val="0000FF"/>
          <w:szCs w:val="20"/>
        </w:rPr>
        <w:t xml:space="preserve">, </w:t>
      </w:r>
      <w:r w:rsidRPr="00932B6B">
        <w:rPr>
          <w:rFonts w:ascii="Arial" w:hAnsi="Arial" w:cs="Arial"/>
          <w:szCs w:val="20"/>
        </w:rPr>
        <w:t xml:space="preserve">qualsiasi tentativo di turbativa, irregolarità e violazioni delle regole di concorrenza di cui dovesse venire a conoscenza durante la fase di esecuzione dell’Accordo Quadro e </w:t>
      </w:r>
      <w:r w:rsidR="00B365B8" w:rsidRPr="00932B6B">
        <w:rPr>
          <w:rFonts w:ascii="Arial" w:hAnsi="Arial" w:cs="Arial"/>
          <w:szCs w:val="20"/>
        </w:rPr>
        <w:t xml:space="preserve">dei singoli Contratti </w:t>
      </w:r>
      <w:r w:rsidR="00280C6B" w:rsidRPr="00932B6B">
        <w:rPr>
          <w:rFonts w:ascii="Arial" w:hAnsi="Arial" w:cs="Arial"/>
          <w:szCs w:val="20"/>
        </w:rPr>
        <w:t>Esecutivi</w:t>
      </w:r>
      <w:r w:rsidR="00B365B8" w:rsidRPr="00932B6B" w:rsidDel="00B365B8">
        <w:rPr>
          <w:rFonts w:ascii="Arial" w:hAnsi="Arial" w:cs="Arial"/>
          <w:szCs w:val="20"/>
        </w:rPr>
        <w:t xml:space="preserve"> </w:t>
      </w:r>
      <w:r w:rsidRPr="00932B6B">
        <w:rPr>
          <w:rFonts w:ascii="Arial" w:hAnsi="Arial" w:cs="Arial"/>
          <w:szCs w:val="20"/>
        </w:rPr>
        <w:t>successivamente affidati, fornendo elementi dimostrabili a sostegno delle suddette segnalazioni;</w:t>
      </w:r>
    </w:p>
    <w:p w14:paraId="78E79514" w14:textId="78FE6B28"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il Fornitore si impegna a segnalare a Consip e alla singola Amministrazione contraente, nonché alla Pubblica Autorità competente e alla Prefettura, qualunque tentativo di concussione e qualsiasi illecita richiesta o pretesa da parte dei dipendenti di Consip e/</w:t>
      </w:r>
      <w:r w:rsidRPr="00932B6B">
        <w:rPr>
          <w:rFonts w:ascii="Arial" w:hAnsi="Arial" w:cs="Arial"/>
          <w:strike/>
          <w:color w:val="0000FF"/>
          <w:szCs w:val="20"/>
        </w:rPr>
        <w:t xml:space="preserve"> </w:t>
      </w:r>
      <w:r w:rsidRPr="00932B6B">
        <w:rPr>
          <w:rFonts w:ascii="Arial" w:hAnsi="Arial" w:cs="Arial"/>
          <w:szCs w:val="20"/>
        </w:rPr>
        <w:t>della singola Amministrazione contraente o di chiunque possa influenzare le decisioni relative all’esecuzione</w:t>
      </w:r>
      <w:r w:rsidRPr="00932B6B">
        <w:rPr>
          <w:rFonts w:ascii="Arial" w:hAnsi="Arial" w:cs="Arial"/>
          <w:color w:val="0000FF"/>
          <w:szCs w:val="20"/>
        </w:rPr>
        <w:t xml:space="preserve"> </w:t>
      </w:r>
      <w:r w:rsidRPr="00932B6B">
        <w:rPr>
          <w:rFonts w:ascii="Arial" w:hAnsi="Arial" w:cs="Arial"/>
          <w:szCs w:val="20"/>
        </w:rPr>
        <w:t xml:space="preserve">dell’Accordo Quadro e </w:t>
      </w:r>
      <w:r w:rsidR="00B365B8" w:rsidRPr="00932B6B">
        <w:rPr>
          <w:rFonts w:ascii="Arial" w:hAnsi="Arial" w:cs="Arial"/>
          <w:szCs w:val="20"/>
        </w:rPr>
        <w:t xml:space="preserve">dei singoli Contratti </w:t>
      </w:r>
      <w:r w:rsidR="00280C6B" w:rsidRPr="00932B6B">
        <w:rPr>
          <w:rFonts w:ascii="Arial" w:hAnsi="Arial" w:cs="Arial"/>
          <w:szCs w:val="20"/>
        </w:rPr>
        <w:t>Esecutivi</w:t>
      </w:r>
      <w:r w:rsidR="00B365B8" w:rsidRPr="00932B6B" w:rsidDel="00B365B8">
        <w:rPr>
          <w:rFonts w:ascii="Arial" w:hAnsi="Arial" w:cs="Arial"/>
          <w:szCs w:val="20"/>
        </w:rPr>
        <w:t xml:space="preserve"> </w:t>
      </w:r>
      <w:r w:rsidRPr="00932B6B">
        <w:rPr>
          <w:rFonts w:ascii="Arial" w:hAnsi="Arial" w:cs="Arial"/>
          <w:szCs w:val="20"/>
        </w:rPr>
        <w:t>successivamente stipulati;</w:t>
      </w:r>
    </w:p>
    <w:p w14:paraId="674F17A0" w14:textId="77777777"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 xml:space="preserve">il Fornitore si impegna ad inserire nei contratti di subappalto e negli altri subcontratti una clausola che preveda il rispetto degli obblighi di cui al presente Patto di Integrità da parte dei subappaltatori/subcontraenti, e la risoluzione, ai sensi dell’art. 1456 c.c., del contratto di subappalto, nel caso di violazione di tali obblighi da parte di questi ultimi, con conseguente comunicazione a Consip dell’avvenuta risoluzione del </w:t>
      </w:r>
      <w:proofErr w:type="gramStart"/>
      <w:r w:rsidRPr="00932B6B">
        <w:rPr>
          <w:rFonts w:ascii="Arial" w:hAnsi="Arial" w:cs="Arial"/>
          <w:szCs w:val="20"/>
        </w:rPr>
        <w:t>predetto</w:t>
      </w:r>
      <w:proofErr w:type="gramEnd"/>
      <w:r w:rsidRPr="00932B6B">
        <w:rPr>
          <w:rFonts w:ascii="Arial" w:hAnsi="Arial" w:cs="Arial"/>
          <w:szCs w:val="20"/>
        </w:rPr>
        <w:t xml:space="preserve"> contratto;</w:t>
      </w:r>
    </w:p>
    <w:p w14:paraId="604A3C99" w14:textId="628E742B"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 xml:space="preserve">il Fornitore di impegna a rendere noti, su richiesta dell'Amministrazione contraente, tutti i pagamenti eseguiti e riguardanti i Contratti </w:t>
      </w:r>
      <w:r w:rsidR="00280C6B" w:rsidRPr="00932B6B">
        <w:rPr>
          <w:rFonts w:ascii="Arial" w:hAnsi="Arial" w:cs="Arial"/>
          <w:szCs w:val="20"/>
        </w:rPr>
        <w:t>Esecutivi</w:t>
      </w:r>
      <w:r w:rsidRPr="00932B6B">
        <w:rPr>
          <w:rFonts w:ascii="Arial" w:hAnsi="Arial" w:cs="Arial"/>
          <w:szCs w:val="20"/>
        </w:rPr>
        <w:t xml:space="preserve"> affidati;</w:t>
      </w:r>
    </w:p>
    <w:p w14:paraId="1B03B3DE" w14:textId="77777777" w:rsidR="00EC7DF7" w:rsidRPr="00932B6B" w:rsidRDefault="00EC7DF7" w:rsidP="00EC7DF7">
      <w:pPr>
        <w:pStyle w:val="Paragrafoelenco"/>
        <w:numPr>
          <w:ilvl w:val="0"/>
          <w:numId w:val="8"/>
        </w:numPr>
        <w:rPr>
          <w:rFonts w:ascii="Arial" w:hAnsi="Arial" w:cs="Arial"/>
          <w:szCs w:val="20"/>
        </w:rPr>
      </w:pPr>
      <w:r w:rsidRPr="00932B6B">
        <w:rPr>
          <w:rFonts w:ascii="Arial" w:hAnsi="Arial" w:cs="Arial"/>
          <w:szCs w:val="20"/>
        </w:rPr>
        <w:t xml:space="preserve">il Fornitore dichiara di essere a conoscenza del </w:t>
      </w:r>
      <w:proofErr w:type="spellStart"/>
      <w:r w:rsidRPr="00932B6B">
        <w:rPr>
          <w:rFonts w:ascii="Arial" w:hAnsi="Arial" w:cs="Arial"/>
          <w:szCs w:val="20"/>
        </w:rPr>
        <w:t>D.Lgs.</w:t>
      </w:r>
      <w:proofErr w:type="spellEnd"/>
      <w:r w:rsidRPr="00932B6B">
        <w:rPr>
          <w:rFonts w:ascii="Arial" w:hAnsi="Arial" w:cs="Arial"/>
          <w:szCs w:val="20"/>
        </w:rPr>
        <w:t xml:space="preserve"> n. 231/2001 e della L. n. 190/2012 e di aver preso visione della parte generale del Modello di organizzazione, gestione e controllo, del Codice Etico, </w:t>
      </w:r>
      <w:r w:rsidRPr="00932B6B">
        <w:rPr>
          <w:rFonts w:ascii="Arial" w:hAnsi="Arial" w:cs="Arial"/>
          <w:iCs/>
          <w:szCs w:val="20"/>
        </w:rPr>
        <w:t xml:space="preserve">nonché del Piano triennale per la prevenzione della corruzione e della trasparenza, predisposti da Consip e pubblicati sul sito internet della Società, </w:t>
      </w:r>
      <w:r w:rsidRPr="00932B6B">
        <w:rPr>
          <w:rFonts w:ascii="Arial" w:hAnsi="Arial" w:cs="Arial"/>
          <w:szCs w:val="20"/>
        </w:rPr>
        <w:t>e di uniformarsi ai principi ivi contenuti che devono ritenersi applicabili anche nei rapporti tra il Fornitore e la Consip S.p.A. in relazione degli obblighi assunti dal Fornitore nei confronti di quest’ultima.</w:t>
      </w:r>
    </w:p>
    <w:p w14:paraId="78180FE8" w14:textId="77777777" w:rsidR="00EC7DF7" w:rsidRPr="00932B6B" w:rsidRDefault="00EC7DF7" w:rsidP="00EC7DF7">
      <w:pPr>
        <w:pStyle w:val="Paragrafoelenco"/>
        <w:numPr>
          <w:ilvl w:val="0"/>
          <w:numId w:val="3"/>
        </w:numPr>
        <w:rPr>
          <w:rFonts w:ascii="Arial" w:hAnsi="Arial" w:cs="Arial"/>
          <w:kern w:val="0"/>
          <w:szCs w:val="20"/>
          <w:lang w:eastAsia="ar-SA"/>
        </w:rPr>
      </w:pPr>
      <w:r w:rsidRPr="00932B6B">
        <w:rPr>
          <w:rFonts w:ascii="Arial" w:hAnsi="Arial" w:cs="Arial"/>
          <w:szCs w:val="20"/>
        </w:rPr>
        <w:t>Il</w:t>
      </w:r>
      <w:r w:rsidRPr="00932B6B">
        <w:rPr>
          <w:rFonts w:ascii="Arial" w:hAnsi="Arial" w:cs="Arial"/>
          <w:kern w:val="0"/>
          <w:szCs w:val="2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14:paraId="4E272354" w14:textId="77777777" w:rsidR="00EC7DF7" w:rsidRPr="00932B6B" w:rsidRDefault="00EC7DF7" w:rsidP="00EC7DF7">
      <w:pPr>
        <w:pStyle w:val="Paragrafoelenco"/>
        <w:numPr>
          <w:ilvl w:val="0"/>
          <w:numId w:val="3"/>
        </w:numPr>
        <w:rPr>
          <w:rFonts w:ascii="Arial" w:hAnsi="Arial" w:cs="Arial"/>
          <w:szCs w:val="20"/>
        </w:rPr>
      </w:pPr>
      <w:r w:rsidRPr="00932B6B">
        <w:rPr>
          <w:rFonts w:ascii="Arial" w:hAnsi="Arial" w:cs="Arial"/>
          <w:szCs w:val="20"/>
        </w:rPr>
        <w:t>Il Concorrente e il Fornitore prendono atto ed accettano che la violazione, comunque accertata da Consip e/o dalle Amministrazioni</w:t>
      </w:r>
      <w:r w:rsidRPr="00932B6B">
        <w:rPr>
          <w:rFonts w:ascii="Arial" w:hAnsi="Arial" w:cs="Arial"/>
          <w:i/>
          <w:color w:val="0000FF"/>
          <w:szCs w:val="20"/>
        </w:rPr>
        <w:t xml:space="preserve"> </w:t>
      </w:r>
      <w:r w:rsidRPr="00932B6B">
        <w:rPr>
          <w:rFonts w:ascii="Arial" w:hAnsi="Arial" w:cs="Arial"/>
          <w:szCs w:val="20"/>
        </w:rPr>
        <w:t>di uno o più impegni assunti con il presente Patto di Integrità può comportare l’applicazione delle sanzioni di cui al successivo art. 5.</w:t>
      </w:r>
    </w:p>
    <w:p w14:paraId="4E8324A8" w14:textId="77777777" w:rsidR="00EC7DF7" w:rsidRPr="00932B6B" w:rsidRDefault="00EC7DF7" w:rsidP="00EC7DF7">
      <w:pPr>
        <w:rPr>
          <w:rFonts w:ascii="Arial" w:hAnsi="Arial" w:cs="Arial"/>
          <w:szCs w:val="20"/>
        </w:rPr>
      </w:pPr>
    </w:p>
    <w:p w14:paraId="18222464" w14:textId="6E594187" w:rsidR="00EC7DF7" w:rsidRPr="00932B6B" w:rsidRDefault="00C962FB" w:rsidP="00C962FB">
      <w:pPr>
        <w:pStyle w:val="Titolo1"/>
      </w:pPr>
      <w:bookmarkStart w:id="3" w:name="_Toc217056015"/>
      <w:r w:rsidRPr="00932B6B">
        <w:t>ART. 4 OBBLIGHI DI CONSIP E DELLE AMMINISTRAZIONI</w:t>
      </w:r>
      <w:bookmarkEnd w:id="3"/>
    </w:p>
    <w:p w14:paraId="70DABE42" w14:textId="42E5C0A7" w:rsidR="00EC7DF7" w:rsidRPr="00932B6B" w:rsidRDefault="00EC7DF7" w:rsidP="00EC7DF7">
      <w:pPr>
        <w:pStyle w:val="Paragrafoelenco"/>
        <w:numPr>
          <w:ilvl w:val="0"/>
          <w:numId w:val="4"/>
        </w:numPr>
        <w:rPr>
          <w:rFonts w:ascii="Arial" w:hAnsi="Arial" w:cs="Arial"/>
          <w:szCs w:val="20"/>
        </w:rPr>
      </w:pPr>
      <w:r w:rsidRPr="00932B6B">
        <w:rPr>
          <w:rFonts w:ascii="Arial" w:hAnsi="Arial" w:cs="Arial"/>
          <w:szCs w:val="20"/>
        </w:rPr>
        <w:t xml:space="preserve">Nel rispetto del presente Patto di Integrità, Consip e  le Amministrazioni si impegnano, per quanto di rispettiva competenza, a rispettare i principi di lealtà, trasparenza e correttezza di cui alla L. n. 190/2012, nonché, nel caso in cui venga riscontrata una </w:t>
      </w:r>
      <w:r w:rsidRPr="00932B6B">
        <w:rPr>
          <w:rFonts w:ascii="Arial" w:hAnsi="Arial" w:cs="Arial"/>
          <w:szCs w:val="20"/>
        </w:rPr>
        <w:lastRenderedPageBreak/>
        <w:t xml:space="preserve">violazione di detti principi o di prescrizioni analoghe, a valutare l’eventuale attivazione di procedimenti disciplinari nei confronti del rispettivo personale a vario titolo intervenuto nella procedura di affidamento e nell’esecuzione dell’Accordo Quadro e </w:t>
      </w:r>
      <w:r w:rsidR="00B365B8" w:rsidRPr="00932B6B">
        <w:rPr>
          <w:rFonts w:ascii="Arial" w:hAnsi="Arial" w:cs="Arial"/>
          <w:szCs w:val="20"/>
        </w:rPr>
        <w:t xml:space="preserve">dei singoli Contratti </w:t>
      </w:r>
      <w:r w:rsidR="00280C6B" w:rsidRPr="00932B6B">
        <w:rPr>
          <w:rFonts w:ascii="Arial" w:hAnsi="Arial" w:cs="Arial"/>
          <w:szCs w:val="20"/>
        </w:rPr>
        <w:t>Esecutivi</w:t>
      </w:r>
      <w:r w:rsidR="00B365B8" w:rsidRPr="00932B6B" w:rsidDel="00B365B8">
        <w:rPr>
          <w:rFonts w:ascii="Arial" w:hAnsi="Arial" w:cs="Arial"/>
          <w:szCs w:val="20"/>
        </w:rPr>
        <w:t xml:space="preserve"> </w:t>
      </w:r>
      <w:r w:rsidRPr="00932B6B">
        <w:rPr>
          <w:rFonts w:ascii="Arial" w:hAnsi="Arial" w:cs="Arial"/>
          <w:szCs w:val="20"/>
        </w:rPr>
        <w:t>successivamente affidati</w:t>
      </w:r>
      <w:r w:rsidRPr="00932B6B">
        <w:rPr>
          <w:rFonts w:ascii="Arial" w:hAnsi="Arial" w:cs="Arial"/>
          <w:color w:val="0000FF"/>
          <w:szCs w:val="20"/>
        </w:rPr>
        <w:t xml:space="preserve"> </w:t>
      </w:r>
      <w:r w:rsidRPr="00932B6B">
        <w:rPr>
          <w:rFonts w:ascii="Arial" w:hAnsi="Arial" w:cs="Arial"/>
          <w:szCs w:val="20"/>
        </w:rPr>
        <w:t>, secondo quanto previsto dai rispettivi piani di prevenzione della corruzione.</w:t>
      </w:r>
    </w:p>
    <w:p w14:paraId="12C1D115" w14:textId="77777777" w:rsidR="00EC7DF7" w:rsidRPr="00932B6B" w:rsidRDefault="00EC7DF7" w:rsidP="00EC7DF7">
      <w:pPr>
        <w:ind w:left="42"/>
        <w:rPr>
          <w:rFonts w:ascii="Arial" w:hAnsi="Arial" w:cs="Arial"/>
          <w:b/>
          <w:szCs w:val="20"/>
        </w:rPr>
      </w:pPr>
    </w:p>
    <w:p w14:paraId="307EC3B5" w14:textId="77777777" w:rsidR="00EC7DF7" w:rsidRPr="00932B6B" w:rsidRDefault="00EC7DF7" w:rsidP="00C962FB">
      <w:pPr>
        <w:pStyle w:val="Titolo1"/>
      </w:pPr>
      <w:bookmarkStart w:id="4" w:name="_Toc217056016"/>
      <w:r w:rsidRPr="00932B6B">
        <w:t>ART. 5 SANZIONI</w:t>
      </w:r>
      <w:bookmarkEnd w:id="4"/>
    </w:p>
    <w:p w14:paraId="0A26CF9F" w14:textId="77777777" w:rsidR="00EC7DF7" w:rsidRPr="00932B6B" w:rsidRDefault="00EC7DF7" w:rsidP="00EC7DF7">
      <w:pPr>
        <w:pStyle w:val="Paragrafoelenco"/>
        <w:numPr>
          <w:ilvl w:val="0"/>
          <w:numId w:val="5"/>
        </w:numPr>
        <w:rPr>
          <w:rFonts w:ascii="Arial" w:hAnsi="Arial" w:cs="Arial"/>
          <w:szCs w:val="20"/>
        </w:rPr>
      </w:pPr>
      <w:r w:rsidRPr="00932B6B">
        <w:rPr>
          <w:rFonts w:ascii="Arial" w:hAnsi="Arial" w:cs="Arial"/>
          <w:szCs w:val="20"/>
        </w:rPr>
        <w:t>Il Concorrente e il Fornitore prendono atto ed accettano che la violazione degli obblighi assunti con il presente Patto di Integrità, nonché la non veridicità delle dichiarazioni rese, comunque accertati da Consip e/o dalle Amministrazioni, può comportare l’applicazione di una o più delle seguenti sanzioni:</w:t>
      </w:r>
    </w:p>
    <w:p w14:paraId="0DF7CA93" w14:textId="11EF6A0D" w:rsidR="00EC7DF7" w:rsidRPr="00932B6B" w:rsidRDefault="00EC7DF7" w:rsidP="00EC7DF7">
      <w:pPr>
        <w:pStyle w:val="Paragrafoelenco"/>
        <w:numPr>
          <w:ilvl w:val="0"/>
          <w:numId w:val="6"/>
        </w:numPr>
        <w:rPr>
          <w:rFonts w:ascii="Arial" w:hAnsi="Arial" w:cs="Arial"/>
          <w:szCs w:val="20"/>
        </w:rPr>
      </w:pPr>
      <w:r w:rsidRPr="00932B6B">
        <w:rPr>
          <w:rFonts w:ascii="Arial" w:hAnsi="Arial" w:cs="Arial"/>
          <w:szCs w:val="20"/>
        </w:rPr>
        <w:t xml:space="preserve">se la violazione è accertata nella fase precedente dell’Accordo Quadro, esclusione dalla procedura di affidamento anche ai sensi dell’art. 98, comma 3, lettera b) del D.lgs. 36/2023, ed eventuale escussione della garanzia provvisoria prestata in favore della Consip, nei casi e nei modi previsti dalla </w:t>
      </w:r>
      <w:proofErr w:type="spellStart"/>
      <w:r w:rsidRPr="00932B6B">
        <w:rPr>
          <w:rFonts w:ascii="Arial" w:hAnsi="Arial" w:cs="Arial"/>
          <w:i/>
          <w:iCs/>
          <w:szCs w:val="20"/>
        </w:rPr>
        <w:t>lex</w:t>
      </w:r>
      <w:proofErr w:type="spellEnd"/>
      <w:r w:rsidRPr="00932B6B">
        <w:rPr>
          <w:rFonts w:ascii="Arial" w:hAnsi="Arial" w:cs="Arial"/>
          <w:i/>
          <w:iCs/>
          <w:szCs w:val="20"/>
        </w:rPr>
        <w:t xml:space="preserve"> </w:t>
      </w:r>
      <w:proofErr w:type="spellStart"/>
      <w:r w:rsidRPr="00932B6B">
        <w:rPr>
          <w:rFonts w:ascii="Arial" w:hAnsi="Arial" w:cs="Arial"/>
          <w:i/>
          <w:iCs/>
          <w:szCs w:val="20"/>
        </w:rPr>
        <w:t>specialis</w:t>
      </w:r>
      <w:proofErr w:type="spellEnd"/>
      <w:r w:rsidRPr="00932B6B">
        <w:rPr>
          <w:rFonts w:ascii="Arial" w:hAnsi="Arial" w:cs="Arial"/>
          <w:szCs w:val="20"/>
        </w:rPr>
        <w:t xml:space="preserve"> di gara; </w:t>
      </w:r>
    </w:p>
    <w:p w14:paraId="76232BA3" w14:textId="5740001E" w:rsidR="00EC7DF7" w:rsidRPr="00932B6B" w:rsidRDefault="00EC7DF7" w:rsidP="00EC7DF7">
      <w:pPr>
        <w:pStyle w:val="Paragrafoelenco"/>
        <w:numPr>
          <w:ilvl w:val="0"/>
          <w:numId w:val="6"/>
        </w:numPr>
        <w:rPr>
          <w:rFonts w:ascii="Arial" w:hAnsi="Arial" w:cs="Arial"/>
          <w:szCs w:val="20"/>
        </w:rPr>
      </w:pPr>
      <w:r w:rsidRPr="00932B6B">
        <w:rPr>
          <w:rFonts w:ascii="Arial" w:hAnsi="Arial" w:cs="Arial"/>
          <w:szCs w:val="20"/>
        </w:rPr>
        <w:t>se la violazione è accertata nella fase successiva all'aggiudicazione ma precedentemente alla stipula dell’Accordo quadro, revoca dell'aggiudicazione ed escussione della garanzia provvisoria;</w:t>
      </w:r>
    </w:p>
    <w:p w14:paraId="3E4DFBEF" w14:textId="614BDCC7" w:rsidR="00EC7DF7" w:rsidRPr="00932B6B" w:rsidRDefault="00EC7DF7" w:rsidP="00EC7DF7">
      <w:pPr>
        <w:pStyle w:val="Paragrafoelenco"/>
        <w:numPr>
          <w:ilvl w:val="0"/>
          <w:numId w:val="6"/>
        </w:numPr>
        <w:rPr>
          <w:rFonts w:ascii="Arial" w:hAnsi="Arial" w:cs="Arial"/>
          <w:szCs w:val="20"/>
        </w:rPr>
      </w:pPr>
      <w:r w:rsidRPr="00932B6B">
        <w:rPr>
          <w:rFonts w:ascii="Arial" w:hAnsi="Arial" w:cs="Arial"/>
          <w:szCs w:val="20"/>
        </w:rPr>
        <w:t xml:space="preserve">se la violazione è accertata nella fase di espletamento della procedura di Appalto Specifico, esclusione dalla procedura ed eventuale escussione della garanzia provvisoria prestata in favore dell’Amministrazione, nei casi e nei modi previsti dalla </w:t>
      </w:r>
      <w:proofErr w:type="spellStart"/>
      <w:r w:rsidRPr="00932B6B">
        <w:rPr>
          <w:rFonts w:ascii="Arial" w:hAnsi="Arial" w:cs="Arial"/>
          <w:i/>
          <w:iCs/>
          <w:szCs w:val="20"/>
        </w:rPr>
        <w:t>lex</w:t>
      </w:r>
      <w:proofErr w:type="spellEnd"/>
      <w:r w:rsidRPr="00932B6B">
        <w:rPr>
          <w:rFonts w:ascii="Arial" w:hAnsi="Arial" w:cs="Arial"/>
          <w:i/>
          <w:iCs/>
          <w:szCs w:val="20"/>
        </w:rPr>
        <w:t xml:space="preserve"> </w:t>
      </w:r>
      <w:proofErr w:type="spellStart"/>
      <w:r w:rsidRPr="00932B6B">
        <w:rPr>
          <w:rFonts w:ascii="Arial" w:hAnsi="Arial" w:cs="Arial"/>
          <w:i/>
          <w:iCs/>
          <w:szCs w:val="20"/>
        </w:rPr>
        <w:t>specialis</w:t>
      </w:r>
      <w:proofErr w:type="spellEnd"/>
      <w:r w:rsidRPr="00932B6B">
        <w:rPr>
          <w:rFonts w:ascii="Arial" w:hAnsi="Arial" w:cs="Arial"/>
          <w:szCs w:val="20"/>
        </w:rPr>
        <w:t xml:space="preserve"> dell’Appalto Specifico;</w:t>
      </w:r>
    </w:p>
    <w:p w14:paraId="50C6D312" w14:textId="77777777" w:rsidR="00EC7DF7" w:rsidRPr="00932B6B" w:rsidRDefault="00EC7DF7" w:rsidP="00EC7DF7">
      <w:pPr>
        <w:pStyle w:val="Paragrafoelenco"/>
        <w:numPr>
          <w:ilvl w:val="0"/>
          <w:numId w:val="6"/>
        </w:numPr>
        <w:rPr>
          <w:rFonts w:ascii="Arial" w:hAnsi="Arial" w:cs="Arial"/>
          <w:szCs w:val="20"/>
        </w:rPr>
      </w:pPr>
      <w:r w:rsidRPr="00932B6B">
        <w:rPr>
          <w:rFonts w:ascii="Arial" w:hAnsi="Arial" w:cs="Arial"/>
          <w:szCs w:val="20"/>
        </w:rPr>
        <w:t xml:space="preserve">se la violazione è accertata nella fase di esecuzione: </w:t>
      </w:r>
    </w:p>
    <w:p w14:paraId="769C2BCF" w14:textId="68D134E3" w:rsidR="00EC7DF7" w:rsidRPr="004A2547" w:rsidRDefault="00EC7DF7" w:rsidP="004A2547">
      <w:pPr>
        <w:pStyle w:val="Paragrafoelenco"/>
        <w:numPr>
          <w:ilvl w:val="0"/>
          <w:numId w:val="9"/>
        </w:numPr>
        <w:rPr>
          <w:rFonts w:ascii="Arial" w:hAnsi="Arial" w:cs="Arial"/>
          <w:szCs w:val="20"/>
        </w:rPr>
      </w:pPr>
      <w:r w:rsidRPr="004A2547">
        <w:rPr>
          <w:rFonts w:ascii="Arial" w:hAnsi="Arial" w:cs="Arial"/>
          <w:szCs w:val="20"/>
        </w:rPr>
        <w:t xml:space="preserve">rispetto all’Accordo Quadro: risoluzione </w:t>
      </w:r>
      <w:r w:rsidRPr="004A2547">
        <w:rPr>
          <w:rFonts w:ascii="Arial" w:hAnsi="Arial" w:cs="Arial"/>
          <w:i/>
          <w:szCs w:val="20"/>
        </w:rPr>
        <w:t>ex</w:t>
      </w:r>
      <w:r w:rsidRPr="004A2547">
        <w:rPr>
          <w:rFonts w:ascii="Arial" w:hAnsi="Arial" w:cs="Arial"/>
          <w:szCs w:val="20"/>
        </w:rPr>
        <w:t xml:space="preserve"> art. 1456 c.c. dell’Accordo Quadro, nonché incameramento della garanzia definitiva e risarcimento dell’eventuale danno ulteriore, nel caso in cui la violazione degli impegni di cui al precedente art. 3 sia accertata in relazione agli obblighi contrattuali assunti dal Fornitore nei confronti di Consip in forza dell’Accordo Quadro. La risoluzione può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e2) che precede, sia stata disposta nei confronti dei “pubblici amministratori”</w:t>
      </w:r>
      <w:r w:rsidRPr="004A2547">
        <w:rPr>
          <w:rStyle w:val="Rimandonotaapidipagina"/>
          <w:rFonts w:ascii="Arial" w:hAnsi="Arial" w:cs="Arial"/>
          <w:szCs w:val="20"/>
        </w:rPr>
        <w:footnoteReference w:id="1"/>
      </w:r>
      <w:r w:rsidRPr="004A2547">
        <w:rPr>
          <w:rFonts w:ascii="Arial" w:hAnsi="Arial" w:cs="Arial"/>
          <w:szCs w:val="20"/>
        </w:rPr>
        <w:t xml:space="preserve"> che hanno esercitato funzioni relative alla stipula ed esecuzione del contratto, misura cautelare o sia intervenuto rinvio a giudizio per il delitto previsto dall’art. 317 del c.p.. Nei casi sopra indicati sub i) e ii), Consip eserciterà la potestà risolutoria previa intesa con l’Autorità Nazionale Anticorruzione che potrà valutare se, in alternativa all’ipotesi risolutoria, ricorrano i presupposti per la </w:t>
      </w:r>
      <w:r w:rsidRPr="004A2547">
        <w:rPr>
          <w:rFonts w:ascii="Arial" w:hAnsi="Arial" w:cs="Arial"/>
          <w:szCs w:val="20"/>
        </w:rPr>
        <w:lastRenderedPageBreak/>
        <w:t xml:space="preserve">prosecuzione del rapporto Contrattuale alle condizioni di cui all’art. 32 del D.L. 90/2014 convertito nella legge n. 114/2014. </w:t>
      </w:r>
    </w:p>
    <w:p w14:paraId="60498EF8" w14:textId="64DA9CC4" w:rsidR="00EC7DF7" w:rsidRPr="004A2547" w:rsidRDefault="00EC7DF7" w:rsidP="004A2547">
      <w:pPr>
        <w:pStyle w:val="Paragrafoelenco"/>
        <w:numPr>
          <w:ilvl w:val="0"/>
          <w:numId w:val="9"/>
        </w:numPr>
        <w:rPr>
          <w:rFonts w:ascii="Arial" w:hAnsi="Arial" w:cs="Arial"/>
          <w:szCs w:val="20"/>
        </w:rPr>
      </w:pPr>
      <w:r w:rsidRPr="004A2547">
        <w:rPr>
          <w:rFonts w:ascii="Arial" w:hAnsi="Arial" w:cs="Arial"/>
          <w:szCs w:val="20"/>
        </w:rPr>
        <w:t xml:space="preserve">Resta fermo che dell’intervenuta risoluzione dell’Accordo Quadro Consip potrà tenere conto ai fini delle valutazioni di cui all’articolo 98, comma 3, lett. c), del </w:t>
      </w:r>
      <w:proofErr w:type="spellStart"/>
      <w:r w:rsidRPr="004A2547">
        <w:rPr>
          <w:rFonts w:ascii="Arial" w:hAnsi="Arial" w:cs="Arial"/>
          <w:szCs w:val="20"/>
        </w:rPr>
        <w:t>D.Lgs.</w:t>
      </w:r>
      <w:proofErr w:type="spellEnd"/>
      <w:r w:rsidRPr="004A2547">
        <w:rPr>
          <w:rFonts w:ascii="Arial" w:hAnsi="Arial" w:cs="Arial"/>
          <w:szCs w:val="20"/>
        </w:rPr>
        <w:t xml:space="preserve"> 36/2023. </w:t>
      </w:r>
    </w:p>
    <w:p w14:paraId="00FEBA28" w14:textId="22D09F77" w:rsidR="00EC7DF7" w:rsidRPr="004A2547" w:rsidRDefault="00EC7DF7" w:rsidP="004A2547">
      <w:pPr>
        <w:pStyle w:val="Paragrafoelenco"/>
        <w:numPr>
          <w:ilvl w:val="0"/>
          <w:numId w:val="9"/>
        </w:numPr>
        <w:rPr>
          <w:rFonts w:ascii="Arial" w:hAnsi="Arial" w:cs="Arial"/>
          <w:szCs w:val="20"/>
        </w:rPr>
      </w:pPr>
      <w:r w:rsidRPr="004A2547">
        <w:rPr>
          <w:rFonts w:ascii="Arial" w:hAnsi="Arial" w:cs="Arial"/>
          <w:szCs w:val="20"/>
        </w:rPr>
        <w:t xml:space="preserve">La risoluzione dell’Accordo Quadro prevista nel presente Patto di Integrità può costituire condizione risolutiva del singolo </w:t>
      </w:r>
      <w:r w:rsidR="00280C6B" w:rsidRPr="004A2547">
        <w:rPr>
          <w:rFonts w:ascii="Arial" w:hAnsi="Arial" w:cs="Arial"/>
          <w:szCs w:val="20"/>
        </w:rPr>
        <w:t>Contratto Esecutivo</w:t>
      </w:r>
      <w:r w:rsidR="00C954BF" w:rsidRPr="004A2547">
        <w:rPr>
          <w:rFonts w:ascii="Arial" w:hAnsi="Arial" w:cs="Arial"/>
          <w:szCs w:val="20"/>
        </w:rPr>
        <w:t>;</w:t>
      </w:r>
      <w:r w:rsidR="00C954BF" w:rsidRPr="004A2547" w:rsidDel="00C954BF">
        <w:rPr>
          <w:rFonts w:ascii="Arial" w:hAnsi="Arial" w:cs="Arial"/>
          <w:szCs w:val="20"/>
        </w:rPr>
        <w:t xml:space="preserve"> </w:t>
      </w:r>
    </w:p>
    <w:p w14:paraId="47383FE3" w14:textId="547EC76C" w:rsidR="00EC7DF7" w:rsidRPr="004A2547" w:rsidRDefault="00EC7DF7" w:rsidP="004A2547">
      <w:pPr>
        <w:pStyle w:val="Paragrafoelenco"/>
        <w:numPr>
          <w:ilvl w:val="0"/>
          <w:numId w:val="9"/>
        </w:numPr>
        <w:rPr>
          <w:rFonts w:ascii="Arial" w:hAnsi="Arial" w:cs="Arial"/>
          <w:szCs w:val="20"/>
        </w:rPr>
      </w:pPr>
      <w:r w:rsidRPr="004A2547">
        <w:rPr>
          <w:rFonts w:ascii="Arial" w:hAnsi="Arial" w:cs="Arial"/>
          <w:szCs w:val="20"/>
        </w:rPr>
        <w:t xml:space="preserve">rispetto ai Contratti </w:t>
      </w:r>
      <w:r w:rsidR="00280C6B" w:rsidRPr="004A2547">
        <w:rPr>
          <w:rFonts w:ascii="Arial" w:hAnsi="Arial" w:cs="Arial"/>
          <w:szCs w:val="20"/>
        </w:rPr>
        <w:t>Esecutivi</w:t>
      </w:r>
      <w:r w:rsidRPr="004A2547">
        <w:rPr>
          <w:rFonts w:ascii="Arial" w:hAnsi="Arial" w:cs="Arial"/>
          <w:szCs w:val="20"/>
        </w:rPr>
        <w:t xml:space="preserve">: risoluzione ex art. 1456 c.c. del singolo Contratto </w:t>
      </w:r>
      <w:r w:rsidR="00355D43" w:rsidRPr="004A2547">
        <w:rPr>
          <w:rFonts w:ascii="Arial" w:hAnsi="Arial" w:cs="Arial"/>
          <w:szCs w:val="20"/>
        </w:rPr>
        <w:t>Esecutivo</w:t>
      </w:r>
      <w:r w:rsidR="00A01CFD" w:rsidRPr="004A2547">
        <w:rPr>
          <w:rFonts w:ascii="Arial" w:hAnsi="Arial" w:cs="Arial"/>
          <w:szCs w:val="20"/>
        </w:rPr>
        <w:t xml:space="preserve">, </w:t>
      </w:r>
      <w:r w:rsidRPr="004A2547">
        <w:rPr>
          <w:rFonts w:ascii="Arial" w:hAnsi="Arial" w:cs="Arial"/>
          <w:szCs w:val="20"/>
        </w:rPr>
        <w:t xml:space="preserve">nel caso in cui la violazione degli impegni di cui al precedente art. 3 sia accertata in relazione agli obblighi contrattuali assunti dal Fornitore nei confronti della singola Amministrazione contraente nell’ambito del Contratto </w:t>
      </w:r>
      <w:r w:rsidR="00355D43" w:rsidRPr="004A2547">
        <w:rPr>
          <w:rFonts w:ascii="Arial" w:hAnsi="Arial" w:cs="Arial"/>
          <w:szCs w:val="20"/>
        </w:rPr>
        <w:t>Esecutivo</w:t>
      </w:r>
      <w:r w:rsidRPr="004A2547">
        <w:rPr>
          <w:rFonts w:ascii="Arial" w:hAnsi="Arial" w:cs="Arial"/>
          <w:szCs w:val="20"/>
        </w:rPr>
        <w:t xml:space="preserve">. La risoluzione potrà essere altresì esercitata ai sensi dell’art. 1456 c.c. 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355 e 356 c.p.; ii) nel caso in cui, violato l’obbligo di segnalazione di cui all’art. 3, lett. e2) che precede, sia stata disposta nei confronti dei “pubblici amministratori” che hanno esercitato funzioni relative alla stipula ed esecuzione del contratto, misura cautelare o sia intervenuto rinvio a giudizio per il delitto previsto dall’art. 317 del c.p.. Nei casi sopra indicati sub i) e ii) l’Amministrazione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 </w:t>
      </w:r>
    </w:p>
    <w:p w14:paraId="53F7B983" w14:textId="0706D427" w:rsidR="00EC7DF7" w:rsidRPr="004A2547" w:rsidRDefault="00EC7DF7" w:rsidP="004A2547">
      <w:pPr>
        <w:pStyle w:val="Paragrafoelenco"/>
        <w:numPr>
          <w:ilvl w:val="0"/>
          <w:numId w:val="9"/>
        </w:numPr>
        <w:rPr>
          <w:rFonts w:ascii="Arial" w:hAnsi="Arial" w:cs="Arial"/>
          <w:szCs w:val="20"/>
        </w:rPr>
      </w:pPr>
      <w:r w:rsidRPr="004A2547">
        <w:rPr>
          <w:rFonts w:ascii="Arial" w:hAnsi="Arial" w:cs="Arial"/>
          <w:szCs w:val="20"/>
        </w:rPr>
        <w:t xml:space="preserve">La risoluzione del singolo Contratto </w:t>
      </w:r>
      <w:r w:rsidR="00355D43" w:rsidRPr="004A2547">
        <w:rPr>
          <w:rFonts w:ascii="Arial" w:hAnsi="Arial" w:cs="Arial"/>
          <w:szCs w:val="20"/>
        </w:rPr>
        <w:t>Esecutivo</w:t>
      </w:r>
      <w:r w:rsidRPr="004A2547">
        <w:rPr>
          <w:rFonts w:ascii="Arial" w:hAnsi="Arial" w:cs="Arial"/>
          <w:szCs w:val="20"/>
        </w:rPr>
        <w:t xml:space="preserve"> comporterà altresì l’escussione della garanzia definitiva e il risarcimento dell’eventuale danno ulteriore.</w:t>
      </w:r>
    </w:p>
    <w:p w14:paraId="6194B7EC" w14:textId="39C8219C" w:rsidR="00EC7DF7" w:rsidRPr="004A2547" w:rsidRDefault="00EC7DF7" w:rsidP="004A2547">
      <w:pPr>
        <w:pStyle w:val="Paragrafoelenco"/>
        <w:numPr>
          <w:ilvl w:val="0"/>
          <w:numId w:val="9"/>
        </w:numPr>
        <w:rPr>
          <w:rFonts w:ascii="Arial" w:hAnsi="Arial" w:cs="Arial"/>
          <w:szCs w:val="20"/>
        </w:rPr>
      </w:pPr>
      <w:r w:rsidRPr="004A2547">
        <w:rPr>
          <w:rFonts w:ascii="Arial" w:hAnsi="Arial" w:cs="Arial"/>
          <w:szCs w:val="20"/>
        </w:rPr>
        <w:t xml:space="preserve">In caso di intervenuta risoluzione del Contratto </w:t>
      </w:r>
      <w:r w:rsidR="00355D43" w:rsidRPr="004A2547">
        <w:rPr>
          <w:rFonts w:ascii="Arial" w:hAnsi="Arial" w:cs="Arial"/>
          <w:szCs w:val="20"/>
        </w:rPr>
        <w:t xml:space="preserve">Esecutivo </w:t>
      </w:r>
      <w:r w:rsidRPr="004A2547">
        <w:rPr>
          <w:rFonts w:ascii="Arial" w:hAnsi="Arial" w:cs="Arial"/>
          <w:szCs w:val="20"/>
        </w:rPr>
        <w:t xml:space="preserve">su iniziativa della singola Amministrazione contraente, quest’ultima è tenuta a darne tempestiva notizia a Consip, motivandone le ragioni; Consip, a sua volta, ha la facoltà di procedere, ai sensi dell’art. 1456 c.c., alla risoluzione di diritto dell’Accordo Quadro. Resta fermo che dell’intervenuta risoluzione del Contratto </w:t>
      </w:r>
      <w:r w:rsidR="00355D43" w:rsidRPr="004A2547">
        <w:rPr>
          <w:rFonts w:ascii="Arial" w:hAnsi="Arial" w:cs="Arial"/>
          <w:szCs w:val="20"/>
        </w:rPr>
        <w:t>Esecutivo</w:t>
      </w:r>
      <w:r w:rsidRPr="004A2547">
        <w:rPr>
          <w:rFonts w:ascii="Arial" w:hAnsi="Arial" w:cs="Arial"/>
          <w:szCs w:val="20"/>
        </w:rPr>
        <w:t xml:space="preserve"> Consip potrà tenere conto ai fini delle valutazioni di cui all’articolo 98, comma 3, lett. c), del D. Lgs. 36/2023;</w:t>
      </w:r>
    </w:p>
    <w:p w14:paraId="2160B0B4" w14:textId="77777777" w:rsidR="00EC7DF7" w:rsidRPr="00932B6B" w:rsidRDefault="00EC7DF7" w:rsidP="00EC7DF7">
      <w:pPr>
        <w:rPr>
          <w:rFonts w:ascii="Arial" w:hAnsi="Arial" w:cs="Arial"/>
          <w:szCs w:val="20"/>
        </w:rPr>
      </w:pPr>
      <w:r w:rsidRPr="00932B6B">
        <w:rPr>
          <w:rFonts w:ascii="Arial" w:hAnsi="Arial" w:cs="Arial"/>
          <w:szCs w:val="20"/>
        </w:rPr>
        <w:t>In ogni caso Consip procederà alla segnalazione del fatto all’ANAC ed alle competenti Autorità giurisdizionali.</w:t>
      </w:r>
    </w:p>
    <w:p w14:paraId="1567A64F" w14:textId="77777777" w:rsidR="00EC7DF7" w:rsidRPr="00932B6B" w:rsidRDefault="00EC7DF7" w:rsidP="00EC7DF7">
      <w:pPr>
        <w:ind w:left="702"/>
        <w:rPr>
          <w:rFonts w:ascii="Arial" w:hAnsi="Arial" w:cs="Arial"/>
          <w:szCs w:val="20"/>
        </w:rPr>
      </w:pPr>
    </w:p>
    <w:p w14:paraId="4463F206" w14:textId="7DBF5705" w:rsidR="00EC7DF7" w:rsidRPr="00932B6B" w:rsidRDefault="00C962FB" w:rsidP="00C962FB">
      <w:pPr>
        <w:pStyle w:val="Titolo1"/>
      </w:pPr>
      <w:bookmarkStart w:id="5" w:name="_Toc217056017"/>
      <w:r w:rsidRPr="00932B6B">
        <w:t>ART. 6 AUTORITÀ COMPETENTE IN CASO DI CONTROVERSIE</w:t>
      </w:r>
      <w:bookmarkEnd w:id="5"/>
    </w:p>
    <w:p w14:paraId="4948BB67" w14:textId="389B210C" w:rsidR="00EC7DF7" w:rsidRPr="00932B6B" w:rsidRDefault="00EC7DF7" w:rsidP="00EC7DF7">
      <w:pPr>
        <w:ind w:left="42"/>
        <w:rPr>
          <w:rFonts w:ascii="Arial" w:hAnsi="Arial" w:cs="Arial"/>
          <w:szCs w:val="20"/>
        </w:rPr>
      </w:pPr>
      <w:r w:rsidRPr="00932B6B">
        <w:rPr>
          <w:rFonts w:ascii="Arial" w:hAnsi="Arial" w:cs="Arial"/>
          <w:szCs w:val="20"/>
        </w:rPr>
        <w:t>Ogni eventuale controversia relativa all’interpretazione e all’esecuzione del presente Patto di Integrità sarà risolta dall’Autorità Giudiziaria competente, secondo quanto nell’Accordo Quadro.</w:t>
      </w:r>
    </w:p>
    <w:p w14:paraId="064A357D" w14:textId="77777777" w:rsidR="00EC7DF7" w:rsidRPr="00932B6B" w:rsidRDefault="00EC7DF7" w:rsidP="00EC7DF7">
      <w:pPr>
        <w:tabs>
          <w:tab w:val="left" w:pos="5720"/>
        </w:tabs>
        <w:suppressAutoHyphens/>
        <w:autoSpaceDN/>
        <w:adjustRightInd/>
        <w:ind w:left="360"/>
        <w:rPr>
          <w:rFonts w:ascii="Arial" w:hAnsi="Arial" w:cs="Arial"/>
          <w:kern w:val="0"/>
          <w:szCs w:val="20"/>
          <w:lang w:eastAsia="ar-SA"/>
        </w:rPr>
      </w:pPr>
      <w:r w:rsidRPr="00932B6B">
        <w:rPr>
          <w:rFonts w:ascii="Arial" w:hAnsi="Arial" w:cs="Arial"/>
          <w:kern w:val="0"/>
          <w:szCs w:val="20"/>
          <w:lang w:eastAsia="ar-SA"/>
        </w:rPr>
        <w:t xml:space="preserve">Roma, lì ___ ___ </w:t>
      </w:r>
      <w:r w:rsidRPr="00932B6B">
        <w:rPr>
          <w:rFonts w:ascii="Arial" w:hAnsi="Arial" w:cs="Arial"/>
          <w:kern w:val="0"/>
          <w:szCs w:val="20"/>
          <w:lang w:eastAsia="ar-SA"/>
        </w:rPr>
        <w:tab/>
      </w:r>
    </w:p>
    <w:p w14:paraId="6DF24D62" w14:textId="098A19F3" w:rsidR="00EC7DF7" w:rsidRPr="004A2547" w:rsidRDefault="00EC7DF7" w:rsidP="00EC7DF7">
      <w:pPr>
        <w:ind w:left="42"/>
        <w:rPr>
          <w:rFonts w:ascii="Arial" w:hAnsi="Arial" w:cs="Arial"/>
          <w:b/>
          <w:szCs w:val="20"/>
        </w:rPr>
      </w:pPr>
      <w:r w:rsidRPr="004A2547">
        <w:rPr>
          <w:rFonts w:ascii="Arial" w:hAnsi="Arial" w:cs="Arial"/>
          <w:b/>
          <w:kern w:val="0"/>
          <w:szCs w:val="20"/>
          <w:lang w:eastAsia="ar-SA"/>
        </w:rPr>
        <w:t xml:space="preserve">Il presente Patto di integrità viene allegato quale parte integrante </w:t>
      </w:r>
      <w:r w:rsidR="00FE441F" w:rsidRPr="004A2547">
        <w:rPr>
          <w:rFonts w:ascii="Arial" w:hAnsi="Arial" w:cs="Arial"/>
          <w:b/>
          <w:szCs w:val="20"/>
        </w:rPr>
        <w:t>del</w:t>
      </w:r>
      <w:r w:rsidRPr="004A2547">
        <w:rPr>
          <w:rFonts w:ascii="Arial" w:hAnsi="Arial" w:cs="Arial"/>
          <w:b/>
          <w:szCs w:val="20"/>
        </w:rPr>
        <w:t>l’Accordo Quadro</w:t>
      </w:r>
      <w:r w:rsidRPr="004A2547">
        <w:rPr>
          <w:rFonts w:ascii="Arial" w:hAnsi="Arial" w:cs="Arial"/>
          <w:b/>
          <w:kern w:val="0"/>
          <w:szCs w:val="20"/>
          <w:lang w:eastAsia="ar-SA"/>
        </w:rPr>
        <w:t>.</w:t>
      </w:r>
    </w:p>
    <w:p w14:paraId="038FA9EF" w14:textId="77777777" w:rsidR="00EC7DF7" w:rsidRPr="00932B6B" w:rsidRDefault="00EC7DF7" w:rsidP="00EC7DF7">
      <w:pPr>
        <w:ind w:left="42"/>
        <w:jc w:val="center"/>
        <w:rPr>
          <w:rFonts w:ascii="Arial" w:hAnsi="Arial" w:cs="Arial"/>
          <w:b/>
          <w:szCs w:val="20"/>
        </w:rPr>
      </w:pPr>
    </w:p>
    <w:p w14:paraId="3976D6B8" w14:textId="77777777" w:rsidR="00EC7DF7" w:rsidRPr="00932B6B" w:rsidRDefault="00EC7DF7" w:rsidP="00EC7DF7">
      <w:pPr>
        <w:ind w:left="42"/>
        <w:rPr>
          <w:rFonts w:ascii="Arial" w:hAnsi="Arial" w:cs="Arial"/>
          <w:b/>
          <w:szCs w:val="20"/>
        </w:rPr>
      </w:pPr>
    </w:p>
    <w:p w14:paraId="5F9F20E3" w14:textId="77777777" w:rsidR="001105D3" w:rsidRPr="00EC7DF7" w:rsidRDefault="001105D3" w:rsidP="00EC7DF7"/>
    <w:sectPr w:rsidR="001105D3" w:rsidRPr="00EC7DF7" w:rsidSect="00AE2D97">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C090F" w14:textId="77777777" w:rsidR="00312C07" w:rsidRDefault="00312C07" w:rsidP="00BF64AF">
      <w:pPr>
        <w:spacing w:line="240" w:lineRule="auto"/>
      </w:pPr>
      <w:r>
        <w:separator/>
      </w:r>
    </w:p>
  </w:endnote>
  <w:endnote w:type="continuationSeparator" w:id="0">
    <w:p w14:paraId="6A770732" w14:textId="77777777" w:rsidR="00312C07" w:rsidRDefault="00312C0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BDFE" w14:textId="77777777" w:rsidR="00AA3374" w:rsidRDefault="00AA337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59567" w14:textId="544B1287" w:rsidR="00644429" w:rsidRPr="00AE2D97" w:rsidRDefault="00644429" w:rsidP="00280C6B">
    <w:pPr>
      <w:pStyle w:val="Pidipagina"/>
      <w:spacing w:line="240" w:lineRule="auto"/>
      <w:rPr>
        <w:rFonts w:ascii="Arial" w:hAnsi="Arial" w:cs="Arial"/>
        <w:sz w:val="16"/>
        <w:szCs w:val="16"/>
      </w:rPr>
    </w:pPr>
    <w:r w:rsidRPr="00AE2D97">
      <w:rPr>
        <w:rFonts w:ascii="Arial" w:hAnsi="Arial" w:cs="Arial"/>
        <w:sz w:val="16"/>
        <w:szCs w:val="16"/>
      </w:rPr>
      <w:t>Classificazione Consip</w:t>
    </w:r>
    <w:r w:rsidR="001B70F6" w:rsidRPr="00AE2D97">
      <w:rPr>
        <w:rFonts w:ascii="Arial" w:hAnsi="Arial" w:cs="Arial"/>
        <w:sz w:val="16"/>
        <w:szCs w:val="16"/>
      </w:rPr>
      <w:t>:</w:t>
    </w:r>
    <w:r w:rsidRPr="00AE2D97">
      <w:rPr>
        <w:rFonts w:ascii="Arial" w:hAnsi="Arial" w:cs="Arial"/>
        <w:sz w:val="16"/>
        <w:szCs w:val="16"/>
      </w:rPr>
      <w:t xml:space="preserve"> </w:t>
    </w:r>
    <w:r w:rsidR="00932B6B" w:rsidRPr="00AE2D97">
      <w:rPr>
        <w:rFonts w:ascii="Arial" w:hAnsi="Arial" w:cs="Arial"/>
        <w:sz w:val="16"/>
        <w:szCs w:val="16"/>
      </w:rPr>
      <w:t>Ambito Pubblico</w:t>
    </w:r>
  </w:p>
  <w:p w14:paraId="26F162FE" w14:textId="3CE0ECBC" w:rsidR="00644429" w:rsidRPr="00AE2D97" w:rsidRDefault="00AE2D97" w:rsidP="001B70F6">
    <w:pPr>
      <w:pStyle w:val="Pidipagina"/>
      <w:spacing w:line="240" w:lineRule="auto"/>
      <w:rPr>
        <w:rFonts w:ascii="Arial" w:hAnsi="Arial" w:cs="Arial"/>
        <w:sz w:val="16"/>
        <w:szCs w:val="16"/>
      </w:rPr>
    </w:pPr>
    <w:r>
      <w:rPr>
        <w:rFonts w:ascii="Arial" w:hAnsi="Arial" w:cs="Arial"/>
        <w:sz w:val="16"/>
        <w:szCs w:val="16"/>
      </w:rPr>
      <w:t>P</w:t>
    </w:r>
    <w:r w:rsidR="00644429" w:rsidRPr="00AE2D97">
      <w:rPr>
        <w:rFonts w:ascii="Arial" w:hAnsi="Arial" w:cs="Arial"/>
        <w:sz w:val="16"/>
        <w:szCs w:val="16"/>
      </w:rPr>
      <w:t xml:space="preserve">rocedura aperta per l’affidamento di un Accordo Quadro, ai sensi del D. Lgs. 36/2023 e </w:t>
    </w:r>
    <w:proofErr w:type="spellStart"/>
    <w:r w:rsidR="00644429" w:rsidRPr="00AE2D97">
      <w:rPr>
        <w:rFonts w:ascii="Arial" w:hAnsi="Arial" w:cs="Arial"/>
        <w:sz w:val="16"/>
        <w:szCs w:val="16"/>
      </w:rPr>
      <w:t>s.m.i.</w:t>
    </w:r>
    <w:proofErr w:type="spellEnd"/>
    <w:r w:rsidR="00644429" w:rsidRPr="00AE2D97">
      <w:rPr>
        <w:rFonts w:ascii="Arial" w:hAnsi="Arial" w:cs="Arial"/>
        <w:sz w:val="16"/>
        <w:szCs w:val="16"/>
      </w:rPr>
      <w:t xml:space="preserve">, avente ad oggetto servizi applicativi in ottica cloud per le Pubbliche Amministrazioni Centrali - ID 2860                 </w:t>
    </w:r>
  </w:p>
  <w:p w14:paraId="67B29AAC" w14:textId="7B1253CD" w:rsidR="000341E3" w:rsidRPr="00AE2D97" w:rsidRDefault="00644429" w:rsidP="00280C6B">
    <w:pPr>
      <w:pStyle w:val="Pidipagina"/>
      <w:spacing w:line="240" w:lineRule="auto"/>
      <w:rPr>
        <w:rFonts w:ascii="Arial" w:hAnsi="Arial" w:cs="Arial"/>
        <w:sz w:val="16"/>
        <w:szCs w:val="16"/>
      </w:rPr>
    </w:pPr>
    <w:r w:rsidRPr="00AE2D97">
      <w:rPr>
        <w:rFonts w:ascii="Arial" w:hAnsi="Arial" w:cs="Arial"/>
        <w:sz w:val="16"/>
        <w:szCs w:val="16"/>
      </w:rPr>
      <w:t xml:space="preserve">Allegato </w:t>
    </w:r>
    <w:r w:rsidR="00980A72" w:rsidRPr="00AE2D97">
      <w:rPr>
        <w:rFonts w:ascii="Arial" w:hAnsi="Arial" w:cs="Arial"/>
        <w:sz w:val="16"/>
        <w:szCs w:val="16"/>
      </w:rPr>
      <w:t xml:space="preserve">allo Schema di AQ - </w:t>
    </w:r>
    <w:r w:rsidRPr="00AE2D97">
      <w:rPr>
        <w:rFonts w:ascii="Arial" w:hAnsi="Arial" w:cs="Arial"/>
        <w:sz w:val="16"/>
        <w:szCs w:val="16"/>
      </w:rPr>
      <w:t>Patto di Integrità</w:t>
    </w:r>
    <w:r w:rsidR="00980A72" w:rsidRPr="00AE2D97">
      <w:rPr>
        <w:rFonts w:ascii="Arial" w:hAnsi="Arial" w:cs="Arial"/>
        <w:sz w:val="16"/>
        <w:szCs w:val="16"/>
      </w:rPr>
      <w:t xml:space="preserve"> </w:t>
    </w:r>
    <w:r w:rsidR="00980A72" w:rsidRPr="00AE2D97">
      <w:rPr>
        <w:rFonts w:ascii="Arial" w:hAnsi="Arial" w:cs="Arial"/>
        <w:sz w:val="16"/>
        <w:szCs w:val="16"/>
      </w:rPr>
      <w:tab/>
    </w:r>
    <w:r w:rsidR="00980A72" w:rsidRPr="00AE2D97">
      <w:rPr>
        <w:rFonts w:ascii="Arial" w:hAnsi="Arial" w:cs="Arial"/>
        <w:sz w:val="16"/>
        <w:szCs w:val="16"/>
      </w:rPr>
      <w:tab/>
    </w:r>
    <w:r w:rsidRPr="00AE2D97">
      <w:rPr>
        <w:rFonts w:ascii="Arial" w:hAnsi="Arial" w:cs="Arial"/>
        <w:sz w:val="16"/>
        <w:szCs w:val="16"/>
      </w:rPr>
      <w:fldChar w:fldCharType="begin"/>
    </w:r>
    <w:r w:rsidRPr="00AE2D97">
      <w:rPr>
        <w:rFonts w:ascii="Arial" w:hAnsi="Arial" w:cs="Arial"/>
        <w:sz w:val="16"/>
        <w:szCs w:val="16"/>
      </w:rPr>
      <w:instrText>PAGE   \* MERGEFORMAT</w:instrText>
    </w:r>
    <w:r w:rsidRPr="00AE2D97">
      <w:rPr>
        <w:rFonts w:ascii="Arial" w:hAnsi="Arial" w:cs="Arial"/>
        <w:sz w:val="16"/>
        <w:szCs w:val="16"/>
      </w:rPr>
      <w:fldChar w:fldCharType="separate"/>
    </w:r>
    <w:r w:rsidRPr="00AE2D97">
      <w:rPr>
        <w:rFonts w:ascii="Arial" w:hAnsi="Arial" w:cs="Arial"/>
        <w:sz w:val="16"/>
        <w:szCs w:val="16"/>
      </w:rPr>
      <w:t>2</w:t>
    </w:r>
    <w:r w:rsidRPr="00AE2D97">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586B2" w14:textId="77777777" w:rsidR="00AA3374" w:rsidRDefault="00AA33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5A3FD" w14:textId="77777777" w:rsidR="00312C07" w:rsidRDefault="00312C07" w:rsidP="00BF64AF">
      <w:pPr>
        <w:spacing w:line="240" w:lineRule="auto"/>
      </w:pPr>
      <w:r>
        <w:separator/>
      </w:r>
    </w:p>
  </w:footnote>
  <w:footnote w:type="continuationSeparator" w:id="0">
    <w:p w14:paraId="396DA482" w14:textId="77777777" w:rsidR="00312C07" w:rsidRDefault="00312C07" w:rsidP="00BF64AF">
      <w:pPr>
        <w:spacing w:line="240" w:lineRule="auto"/>
      </w:pPr>
      <w:r>
        <w:continuationSeparator/>
      </w:r>
    </w:p>
  </w:footnote>
  <w:footnote w:id="1">
    <w:p w14:paraId="1F1820B8" w14:textId="77777777" w:rsidR="00EC7DF7" w:rsidRDefault="00EC7DF7" w:rsidP="00EC7DF7">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9437A" w14:textId="77777777" w:rsidR="00AA3374" w:rsidRDefault="00AA337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0E13D612" w:rsidR="000341E3" w:rsidRDefault="000341E3" w:rsidP="00816101">
    <w:pPr>
      <w:pStyle w:val="Intestazione"/>
    </w:pPr>
  </w:p>
  <w:p w14:paraId="186580BE"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660FFAC2" w:rsidR="000341E3" w:rsidRDefault="000341E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3"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D31957"/>
    <w:multiLevelType w:val="hybridMultilevel"/>
    <w:tmpl w:val="A69E67C0"/>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6"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9655208">
    <w:abstractNumId w:val="1"/>
  </w:num>
  <w:num w:numId="2" w16cid:durableId="3171263">
    <w:abstractNumId w:val="6"/>
  </w:num>
  <w:num w:numId="3" w16cid:durableId="382142724">
    <w:abstractNumId w:val="2"/>
  </w:num>
  <w:num w:numId="4" w16cid:durableId="2124033782">
    <w:abstractNumId w:val="3"/>
  </w:num>
  <w:num w:numId="5" w16cid:durableId="286815312">
    <w:abstractNumId w:val="5"/>
  </w:num>
  <w:num w:numId="6" w16cid:durableId="1915122164">
    <w:abstractNumId w:val="8"/>
  </w:num>
  <w:num w:numId="7" w16cid:durableId="1707757030">
    <w:abstractNumId w:val="0"/>
  </w:num>
  <w:num w:numId="8" w16cid:durableId="997154008">
    <w:abstractNumId w:val="7"/>
  </w:num>
  <w:num w:numId="9" w16cid:durableId="853446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0861"/>
    <w:rsid w:val="00031B1B"/>
    <w:rsid w:val="000341E3"/>
    <w:rsid w:val="00050A6B"/>
    <w:rsid w:val="0008780D"/>
    <w:rsid w:val="000A57F7"/>
    <w:rsid w:val="000F6A41"/>
    <w:rsid w:val="00104292"/>
    <w:rsid w:val="001105D3"/>
    <w:rsid w:val="001161D2"/>
    <w:rsid w:val="00142D93"/>
    <w:rsid w:val="00164CDB"/>
    <w:rsid w:val="00174210"/>
    <w:rsid w:val="001B70F6"/>
    <w:rsid w:val="002116D0"/>
    <w:rsid w:val="00240D21"/>
    <w:rsid w:val="002443E0"/>
    <w:rsid w:val="002461F1"/>
    <w:rsid w:val="0025140B"/>
    <w:rsid w:val="00276C54"/>
    <w:rsid w:val="00280C6B"/>
    <w:rsid w:val="002F44F9"/>
    <w:rsid w:val="00312C07"/>
    <w:rsid w:val="00355D43"/>
    <w:rsid w:val="00371FDC"/>
    <w:rsid w:val="003C35EC"/>
    <w:rsid w:val="003C3EFD"/>
    <w:rsid w:val="003D54E5"/>
    <w:rsid w:val="003E3D24"/>
    <w:rsid w:val="004035CE"/>
    <w:rsid w:val="0048210D"/>
    <w:rsid w:val="004833DC"/>
    <w:rsid w:val="004A2547"/>
    <w:rsid w:val="005015A8"/>
    <w:rsid w:val="0055451A"/>
    <w:rsid w:val="005667D8"/>
    <w:rsid w:val="0059478F"/>
    <w:rsid w:val="00610D4E"/>
    <w:rsid w:val="00644429"/>
    <w:rsid w:val="006D10B1"/>
    <w:rsid w:val="0070101E"/>
    <w:rsid w:val="0071099D"/>
    <w:rsid w:val="00715B35"/>
    <w:rsid w:val="007251BE"/>
    <w:rsid w:val="007B17C7"/>
    <w:rsid w:val="007D018C"/>
    <w:rsid w:val="007D5024"/>
    <w:rsid w:val="00811867"/>
    <w:rsid w:val="008276DE"/>
    <w:rsid w:val="00867D6A"/>
    <w:rsid w:val="008A5187"/>
    <w:rsid w:val="008C5089"/>
    <w:rsid w:val="008D07E5"/>
    <w:rsid w:val="009072D9"/>
    <w:rsid w:val="00921F41"/>
    <w:rsid w:val="00932B6B"/>
    <w:rsid w:val="009471E8"/>
    <w:rsid w:val="00955086"/>
    <w:rsid w:val="00972ADC"/>
    <w:rsid w:val="00975968"/>
    <w:rsid w:val="00980A72"/>
    <w:rsid w:val="00A01CFD"/>
    <w:rsid w:val="00A046B0"/>
    <w:rsid w:val="00A327DA"/>
    <w:rsid w:val="00A553BE"/>
    <w:rsid w:val="00A609D5"/>
    <w:rsid w:val="00A71071"/>
    <w:rsid w:val="00AA3374"/>
    <w:rsid w:val="00AE2D97"/>
    <w:rsid w:val="00AF2604"/>
    <w:rsid w:val="00AF32C5"/>
    <w:rsid w:val="00AF4605"/>
    <w:rsid w:val="00AF4F0B"/>
    <w:rsid w:val="00B12A03"/>
    <w:rsid w:val="00B2397B"/>
    <w:rsid w:val="00B31399"/>
    <w:rsid w:val="00B365B8"/>
    <w:rsid w:val="00B548FC"/>
    <w:rsid w:val="00B95E98"/>
    <w:rsid w:val="00B96C42"/>
    <w:rsid w:val="00BA1BFC"/>
    <w:rsid w:val="00BA5DCF"/>
    <w:rsid w:val="00BC5837"/>
    <w:rsid w:val="00BD3FF8"/>
    <w:rsid w:val="00BF64AF"/>
    <w:rsid w:val="00C15DAD"/>
    <w:rsid w:val="00C34E4A"/>
    <w:rsid w:val="00C573F5"/>
    <w:rsid w:val="00C954BF"/>
    <w:rsid w:val="00C962FB"/>
    <w:rsid w:val="00CB650B"/>
    <w:rsid w:val="00D7232E"/>
    <w:rsid w:val="00D90ECD"/>
    <w:rsid w:val="00D94A55"/>
    <w:rsid w:val="00DD75C5"/>
    <w:rsid w:val="00DE6F60"/>
    <w:rsid w:val="00E411F6"/>
    <w:rsid w:val="00E8721D"/>
    <w:rsid w:val="00EB0D68"/>
    <w:rsid w:val="00EB1D88"/>
    <w:rsid w:val="00EB56C7"/>
    <w:rsid w:val="00EC7DF7"/>
    <w:rsid w:val="00F53B86"/>
    <w:rsid w:val="00FC0B03"/>
    <w:rsid w:val="00FE13FF"/>
    <w:rsid w:val="00FE44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1">
    <w:name w:val="heading 1"/>
    <w:basedOn w:val="Normale"/>
    <w:next w:val="Normale"/>
    <w:link w:val="Titolo1Carattere"/>
    <w:uiPriority w:val="9"/>
    <w:qFormat/>
    <w:rsid w:val="00C962FB"/>
    <w:pPr>
      <w:keepNext/>
      <w:keepLines/>
      <w:outlineLvl w:val="0"/>
    </w:pPr>
    <w:rPr>
      <w:rFonts w:ascii="Arial" w:eastAsiaTheme="majorEastAsia" w:hAnsi="Arial" w:cs="Arial"/>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uiPriority w:val="99"/>
    <w:rsid w:val="00EC7DF7"/>
    <w:rPr>
      <w:rFonts w:ascii="Trebuchet MS" w:hAnsi="Trebuchet MS"/>
      <w:b/>
      <w:color w:val="0000FF"/>
      <w:sz w:val="20"/>
      <w:u w:val="single"/>
    </w:rPr>
  </w:style>
  <w:style w:type="paragraph" w:styleId="Sommario1">
    <w:name w:val="toc 1"/>
    <w:basedOn w:val="Normale"/>
    <w:next w:val="Normale"/>
    <w:autoRedefine/>
    <w:uiPriority w:val="39"/>
    <w:rsid w:val="00AE2D97"/>
    <w:pPr>
      <w:tabs>
        <w:tab w:val="left" w:pos="440"/>
        <w:tab w:val="right" w:leader="dot" w:pos="8260"/>
      </w:tabs>
      <w:ind w:right="1416"/>
    </w:pPr>
    <w:rPr>
      <w:b/>
    </w:rPr>
  </w:style>
  <w:style w:type="paragraph" w:styleId="Paragrafoelenco">
    <w:name w:val="List Paragraph"/>
    <w:basedOn w:val="Normale"/>
    <w:uiPriority w:val="34"/>
    <w:qFormat/>
    <w:rsid w:val="00EC7DF7"/>
    <w:pPr>
      <w:ind w:left="720"/>
      <w:contextualSpacing/>
    </w:pPr>
  </w:style>
  <w:style w:type="paragraph" w:styleId="Testonotaapidipagina">
    <w:name w:val="footnote text"/>
    <w:basedOn w:val="Normale"/>
    <w:link w:val="TestonotaapidipaginaCarattere"/>
    <w:uiPriority w:val="99"/>
    <w:unhideWhenUsed/>
    <w:rsid w:val="00EC7DF7"/>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EC7DF7"/>
    <w:rPr>
      <w:rFonts w:ascii="Trebuchet MS" w:eastAsia="Times New Roman" w:hAnsi="Trebuchet MS" w:cs="Times New Roman"/>
      <w:kern w:val="2"/>
      <w:sz w:val="20"/>
      <w:szCs w:val="20"/>
      <w:lang w:eastAsia="it-IT"/>
    </w:rPr>
  </w:style>
  <w:style w:type="character" w:styleId="Rimandonotaapidipagina">
    <w:name w:val="footnote reference"/>
    <w:basedOn w:val="Carpredefinitoparagrafo"/>
    <w:uiPriority w:val="99"/>
    <w:semiHidden/>
    <w:unhideWhenUsed/>
    <w:rsid w:val="00EC7DF7"/>
    <w:rPr>
      <w:vertAlign w:val="superscript"/>
    </w:rPr>
  </w:style>
  <w:style w:type="paragraph" w:styleId="Revisione">
    <w:name w:val="Revision"/>
    <w:hidden/>
    <w:uiPriority w:val="99"/>
    <w:semiHidden/>
    <w:rsid w:val="00A609D5"/>
    <w:pPr>
      <w:spacing w:after="0" w:line="240" w:lineRule="auto"/>
    </w:pPr>
    <w:rPr>
      <w:rFonts w:ascii="Trebuchet MS" w:eastAsia="Times New Roman" w:hAnsi="Trebuchet MS" w:cs="Times New Roman"/>
      <w:kern w:val="2"/>
      <w:sz w:val="20"/>
      <w:szCs w:val="24"/>
      <w:lang w:eastAsia="it-IT"/>
    </w:rPr>
  </w:style>
  <w:style w:type="paragraph" w:customStyle="1" w:styleId="StileTitolocopertinaCrenatura16pt">
    <w:name w:val="Stile Titolo copertina + Crenatura 16 pt"/>
    <w:basedOn w:val="Normale"/>
    <w:rsid w:val="004833DC"/>
    <w:pPr>
      <w:autoSpaceDE/>
      <w:autoSpaceDN/>
      <w:adjustRightInd/>
      <w:spacing w:line="480" w:lineRule="auto"/>
      <w:jc w:val="left"/>
    </w:pPr>
    <w:rPr>
      <w:caps/>
      <w:kern w:val="32"/>
      <w:sz w:val="28"/>
      <w:szCs w:val="28"/>
    </w:rPr>
  </w:style>
  <w:style w:type="paragraph" w:customStyle="1" w:styleId="CLASSIFICAZIONEBODY10">
    <w:name w:val="CLASSIFICAZIONEBODY1"/>
    <w:hidden/>
    <w:uiPriority w:val="1"/>
    <w:semiHidden/>
    <w:unhideWhenUsed/>
    <w:qFormat/>
    <w:locked/>
    <w:rsid w:val="004833DC"/>
    <w:pPr>
      <w:jc w:val="both"/>
    </w:pPr>
    <w:rPr>
      <w:rFonts w:ascii="Calibri"/>
      <w:b/>
      <w:color w:val="000000" w:themeColor="dark1"/>
      <w:sz w:val="20"/>
    </w:rPr>
  </w:style>
  <w:style w:type="character" w:customStyle="1" w:styleId="Titolo1Carattere">
    <w:name w:val="Titolo 1 Carattere"/>
    <w:basedOn w:val="Carpredefinitoparagrafo"/>
    <w:link w:val="Titolo1"/>
    <w:uiPriority w:val="9"/>
    <w:rsid w:val="00C962FB"/>
    <w:rPr>
      <w:rFonts w:ascii="Arial" w:eastAsiaTheme="majorEastAsia" w:hAnsi="Arial" w:cs="Arial"/>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3ABE6E-F999-49CA-B8A2-ABC7757EC409}">
  <ds:schemaRefs>
    <ds:schemaRef ds:uri="http://schemas.openxmlformats.org/officeDocument/2006/bibliography"/>
  </ds:schemaRefs>
</ds:datastoreItem>
</file>

<file path=customXml/itemProps2.xml><?xml version="1.0" encoding="utf-8"?>
<ds:datastoreItem xmlns:ds="http://schemas.openxmlformats.org/officeDocument/2006/customXml" ds:itemID="{E6E71B07-EAF1-4FFE-8CD1-2EC5BB935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2CC7AE-D058-48AB-9BE3-87640F46D14F}">
  <ds:schemaRefs>
    <ds:schemaRef ds:uri="http://schemas.microsoft.com/sharepoint/v3/contenttype/forms"/>
  </ds:schemaRefs>
</ds:datastoreItem>
</file>

<file path=customXml/itemProps4.xml><?xml version="1.0" encoding="utf-8"?>
<ds:datastoreItem xmlns:ds="http://schemas.openxmlformats.org/officeDocument/2006/customXml" ds:itemID="{904412A4-BA3A-4D2B-A3C8-004F1E9BFB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2773</Words>
  <Characters>15809</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2025-12-18T11:09:00Z</dcterms:created>
  <dcterms:modified xsi:type="dcterms:W3CDTF">2025-12-23T08:25:00Z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